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0983FC28"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FE0B59">
        <w:rPr>
          <w:rFonts w:ascii="Arial" w:hAnsi="Arial" w:cs="Arial"/>
          <w:b/>
          <w:bCs/>
          <w:sz w:val="28"/>
        </w:rPr>
        <w:t>4</w:t>
      </w:r>
      <w:r w:rsidR="003B0901">
        <w:rPr>
          <w:rFonts w:ascii="Arial" w:hAnsi="Arial" w:cs="Arial" w:hint="eastAsia"/>
          <w:b/>
          <w:bCs/>
          <w:sz w:val="28"/>
          <w:lang w:eastAsia="zh-CN"/>
        </w:rPr>
        <w:t>b</w:t>
      </w:r>
      <w:r w:rsidR="00630DA9">
        <w:rPr>
          <w:rFonts w:ascii="Arial" w:hAnsi="Arial" w:cs="Arial"/>
          <w:b/>
          <w:bCs/>
          <w:sz w:val="28"/>
        </w:rPr>
        <w:t>-</w:t>
      </w:r>
      <w:r w:rsidR="00DF5D85">
        <w:rPr>
          <w:rFonts w:ascii="Arial" w:hAnsi="Arial" w:cs="Arial"/>
          <w:b/>
          <w:bCs/>
          <w:sz w:val="28"/>
        </w:rPr>
        <w:t>e</w:t>
      </w:r>
      <w:r w:rsidR="00FC4517" w:rsidRPr="009259F5">
        <w:rPr>
          <w:rFonts w:ascii="Arial" w:hAnsi="Arial" w:cs="Arial"/>
          <w:b/>
          <w:bCs/>
          <w:sz w:val="28"/>
        </w:rPr>
        <w:t xml:space="preserve">               </w:t>
      </w:r>
      <w:r w:rsidR="00FC4517">
        <w:rPr>
          <w:rFonts w:ascii="Arial" w:hAnsi="Arial" w:cs="Arial"/>
          <w:b/>
          <w:bCs/>
          <w:sz w:val="28"/>
        </w:rPr>
        <w:t xml:space="preserve">             </w:t>
      </w:r>
      <w:r w:rsidR="003B0901">
        <w:rPr>
          <w:rFonts w:ascii="Arial" w:hAnsi="Arial" w:cs="Arial"/>
          <w:b/>
          <w:bCs/>
          <w:sz w:val="28"/>
        </w:rPr>
        <w:tab/>
        <w:t xml:space="preserve">     </w:t>
      </w:r>
      <w:r w:rsidR="004D3C43">
        <w:rPr>
          <w:rFonts w:ascii="Arial" w:hAnsi="Arial" w:cs="Arial"/>
          <w:b/>
          <w:bCs/>
          <w:sz w:val="28"/>
        </w:rPr>
        <w:t xml:space="preserve"> </w:t>
      </w:r>
      <w:r w:rsidR="008B361F" w:rsidRPr="008B361F">
        <w:rPr>
          <w:rFonts w:ascii="Arial" w:hAnsi="Arial" w:cs="Arial"/>
          <w:b/>
          <w:bCs/>
          <w:sz w:val="28"/>
        </w:rPr>
        <w:t>R1-210247</w:t>
      </w:r>
      <w:r w:rsidR="008B361F">
        <w:rPr>
          <w:rFonts w:ascii="Arial" w:hAnsi="Arial" w:cs="Arial"/>
          <w:b/>
          <w:bCs/>
          <w:sz w:val="28"/>
        </w:rPr>
        <w:t>5</w:t>
      </w:r>
    </w:p>
    <w:p w14:paraId="6AAC82D6" w14:textId="203AB93F" w:rsidR="00121B70" w:rsidRPr="00FC4517" w:rsidRDefault="00DF5D85"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r w:rsidR="00BB5E9B" w:rsidRPr="0019304A">
        <w:rPr>
          <w:rFonts w:ascii="Arial" w:hAnsi="Arial" w:cs="Arial"/>
          <w:b/>
          <w:bCs/>
          <w:sz w:val="28"/>
        </w:rPr>
        <w:t>April 12</w:t>
      </w:r>
      <w:r w:rsidR="00BB5E9B" w:rsidRPr="0019304A">
        <w:rPr>
          <w:rFonts w:ascii="Arial" w:hAnsi="Arial" w:cs="Arial"/>
          <w:b/>
          <w:bCs/>
          <w:sz w:val="28"/>
          <w:vertAlign w:val="superscript"/>
        </w:rPr>
        <w:t>th</w:t>
      </w:r>
      <w:r w:rsidR="00BB5E9B" w:rsidRPr="0019304A">
        <w:rPr>
          <w:rFonts w:ascii="Arial" w:hAnsi="Arial" w:cs="Arial"/>
          <w:b/>
          <w:bCs/>
          <w:sz w:val="28"/>
        </w:rPr>
        <w:t xml:space="preserve"> – April 20</w:t>
      </w:r>
      <w:r w:rsidR="00BB5E9B" w:rsidRPr="0019304A">
        <w:rPr>
          <w:rFonts w:ascii="Arial" w:hAnsi="Arial" w:cs="Arial"/>
          <w:b/>
          <w:bCs/>
          <w:sz w:val="28"/>
          <w:vertAlign w:val="superscript"/>
        </w:rPr>
        <w:t>th</w:t>
      </w:r>
      <w:r w:rsidR="006A183C" w:rsidRPr="00BB5E9B">
        <w:rPr>
          <w:rFonts w:ascii="Arial" w:hAnsi="Arial" w:cs="Arial"/>
          <w:b/>
          <w:bCs/>
          <w:sz w:val="28"/>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3EE47164"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FE0B59">
        <w:rPr>
          <w:b/>
        </w:rPr>
        <w:t>15</w:t>
      </w:r>
      <w:r w:rsidRPr="007D37AD">
        <w:rPr>
          <w:b/>
        </w:rPr>
        <w:t>.</w:t>
      </w:r>
      <w:r w:rsidR="00854BF7">
        <w:rPr>
          <w:b/>
          <w:lang w:eastAsia="zh-CN"/>
        </w:rPr>
        <w:t>4</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76C6C3E8" w:rsidR="00121B70" w:rsidRDefault="009631F9">
      <w:pPr>
        <w:spacing w:after="60"/>
        <w:ind w:left="1555" w:hanging="1555"/>
        <w:jc w:val="left"/>
        <w:rPr>
          <w:b/>
          <w:lang w:eastAsia="zh-CN"/>
        </w:rPr>
      </w:pPr>
      <w:r>
        <w:rPr>
          <w:b/>
        </w:rPr>
        <w:t>Title:</w:t>
      </w:r>
      <w:r>
        <w:rPr>
          <w:b/>
        </w:rPr>
        <w:tab/>
      </w:r>
      <w:r w:rsidR="00FE0B59" w:rsidRPr="00FE0B59">
        <w:rPr>
          <w:b/>
        </w:rPr>
        <w:t>Consideration on</w:t>
      </w:r>
      <w:r w:rsidR="002C2973" w:rsidRPr="002C2973">
        <w:rPr>
          <w:b/>
        </w:rPr>
        <w:t xml:space="preserve"> enhancements on HARQ</w:t>
      </w:r>
      <w:r w:rsidR="001B61FB" w:rsidRPr="001B61FB">
        <w:rPr>
          <w:b/>
          <w:lang w:val="en-GB"/>
        </w:rPr>
        <w:t xml:space="preserve"> </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0" w:name="_Ref494215420"/>
    </w:p>
    <w:p w14:paraId="1C76A9A4" w14:textId="77777777" w:rsidR="00B3553A" w:rsidRDefault="00B3553A" w:rsidP="00B3553A">
      <w:pPr>
        <w:pStyle w:val="1"/>
        <w:rPr>
          <w:lang w:eastAsia="zh-CN"/>
        </w:rPr>
      </w:pPr>
      <w:r>
        <w:rPr>
          <w:rFonts w:hint="eastAsia"/>
          <w:lang w:eastAsia="zh-CN"/>
        </w:rPr>
        <w:t>Introduction</w:t>
      </w:r>
    </w:p>
    <w:p w14:paraId="0F56C323" w14:textId="77777777" w:rsidR="00B3553A" w:rsidRDefault="00B3553A" w:rsidP="00B3553A">
      <w:pPr>
        <w:rPr>
          <w:lang w:eastAsia="zh-CN"/>
        </w:rPr>
      </w:pPr>
      <w:r>
        <w:rPr>
          <w:lang w:eastAsia="zh-CN"/>
        </w:rPr>
        <w:t>The study on</w:t>
      </w:r>
      <w:r w:rsidRPr="00F320C1">
        <w:rPr>
          <w:lang w:eastAsia="zh-CN"/>
        </w:rPr>
        <w:t xml:space="preserve"> NB-IoT and eMTC over Non-Terrestrial Networks (NTNs) is approved in [1]</w:t>
      </w:r>
    </w:p>
    <w:tbl>
      <w:tblPr>
        <w:tblStyle w:val="aff1"/>
        <w:tblW w:w="0" w:type="auto"/>
        <w:tblLook w:val="04A0" w:firstRow="1" w:lastRow="0" w:firstColumn="1" w:lastColumn="0" w:noHBand="0" w:noVBand="1"/>
      </w:tblPr>
      <w:tblGrid>
        <w:gridCol w:w="9307"/>
      </w:tblGrid>
      <w:tr w:rsidR="00B3553A" w14:paraId="6D74D850" w14:textId="77777777" w:rsidTr="00092B47">
        <w:tc>
          <w:tcPr>
            <w:tcW w:w="9307" w:type="dxa"/>
          </w:tcPr>
          <w:p w14:paraId="0E88BEEE" w14:textId="77777777" w:rsidR="00B3553A" w:rsidRPr="000809C9" w:rsidRDefault="00B3553A" w:rsidP="00092B47">
            <w:pPr>
              <w:overflowPunct w:val="0"/>
              <w:snapToGrid/>
              <w:spacing w:after="180"/>
              <w:jc w:val="left"/>
              <w:textAlignment w:val="baseline"/>
              <w:rPr>
                <w:rFonts w:eastAsia="宋体"/>
                <w:szCs w:val="20"/>
                <w:lang w:val="en-GB" w:eastAsia="zh-TW"/>
              </w:rPr>
            </w:pPr>
            <w:r w:rsidRPr="000809C9">
              <w:rPr>
                <w:rFonts w:eastAsia="宋体"/>
                <w:szCs w:val="20"/>
                <w:lang w:val="en-GB" w:eastAsia="zh-TW"/>
              </w:rPr>
              <w:t xml:space="preserve">This Study will evaluate and confirm solutions to address the minimum necessary specifications for NB-IoT and eMTC according to the following objectives. </w:t>
            </w:r>
          </w:p>
          <w:p w14:paraId="2F116031" w14:textId="77777777" w:rsidR="00B3553A" w:rsidRPr="000809C9" w:rsidRDefault="00B3553A" w:rsidP="00092B47">
            <w:pPr>
              <w:overflowPunct w:val="0"/>
              <w:snapToGrid/>
              <w:spacing w:after="180"/>
              <w:jc w:val="left"/>
              <w:textAlignment w:val="baseline"/>
              <w:rPr>
                <w:rFonts w:eastAsia="宋体"/>
                <w:szCs w:val="20"/>
                <w:lang w:val="en-GB" w:eastAsia="zh-TW"/>
              </w:rPr>
            </w:pPr>
            <w:r w:rsidRPr="000809C9">
              <w:rPr>
                <w:rFonts w:eastAsia="宋体"/>
                <w:szCs w:val="20"/>
                <w:lang w:val="en-GB" w:eastAsia="zh-TW"/>
              </w:rPr>
              <w:t>The first objective of this Study is to identify scenarios applicable to NB-IoT/eMTC [RAN1, RAN2], including:</w:t>
            </w:r>
          </w:p>
          <w:p w14:paraId="48A40653"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Bands of interest in sub 6 GHz</w:t>
            </w:r>
          </w:p>
          <w:p w14:paraId="579385C7"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 xml:space="preserve">Device type with PC3 or PC5 (LEO and GEO) </w:t>
            </w:r>
          </w:p>
          <w:p w14:paraId="51800526"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 xml:space="preserve">Satellite constellation orbit LEO and GEO </w:t>
            </w:r>
          </w:p>
          <w:p w14:paraId="37526530"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Transparent payload.</w:t>
            </w:r>
          </w:p>
          <w:p w14:paraId="6F00A8DE"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Link budget</w:t>
            </w:r>
          </w:p>
          <w:p w14:paraId="075B42F7" w14:textId="77777777" w:rsidR="00B3553A" w:rsidRPr="000809C9" w:rsidRDefault="00B3553A" w:rsidP="00092B47">
            <w:pPr>
              <w:keepLines/>
              <w:overflowPunct w:val="0"/>
              <w:snapToGrid/>
              <w:spacing w:after="180"/>
              <w:ind w:left="1135" w:hanging="851"/>
              <w:jc w:val="left"/>
              <w:textAlignment w:val="baseline"/>
              <w:rPr>
                <w:rFonts w:eastAsia="宋体"/>
                <w:szCs w:val="20"/>
                <w:lang w:val="en-GB" w:eastAsia="zh-TW"/>
              </w:rPr>
            </w:pPr>
            <w:r w:rsidRPr="000809C9">
              <w:rPr>
                <w:rFonts w:eastAsia="宋体"/>
                <w:szCs w:val="20"/>
                <w:lang w:val="en-GB" w:eastAsia="zh-TW"/>
              </w:rPr>
              <w:t>NOTE 1: This first objective will be based on the scenarios documented in TR 38.821.</w:t>
            </w:r>
          </w:p>
          <w:p w14:paraId="5324AA03" w14:textId="77777777" w:rsidR="00B3553A" w:rsidRPr="000809C9" w:rsidRDefault="00B3553A" w:rsidP="00092B47">
            <w:pPr>
              <w:keepLines/>
              <w:overflowPunct w:val="0"/>
              <w:snapToGrid/>
              <w:spacing w:after="180"/>
              <w:ind w:left="1135" w:hanging="851"/>
              <w:jc w:val="left"/>
              <w:textAlignment w:val="baseline"/>
              <w:rPr>
                <w:rFonts w:eastAsia="宋体"/>
                <w:szCs w:val="20"/>
                <w:lang w:val="en-GB" w:eastAsia="zh-TW"/>
              </w:rPr>
            </w:pPr>
            <w:r w:rsidRPr="000809C9">
              <w:rPr>
                <w:rFonts w:eastAsia="宋体"/>
                <w:szCs w:val="20"/>
                <w:lang w:val="en-GB" w:eastAsia="zh-TW"/>
              </w:rPr>
              <w:t>NOTE 2: UE mobility assumptions follow terrestrial NB-IoT/eMTC assumptions.</w:t>
            </w:r>
          </w:p>
          <w:p w14:paraId="409B1C57" w14:textId="77777777" w:rsidR="00B3553A" w:rsidRPr="000809C9" w:rsidRDefault="00B3553A" w:rsidP="00092B47">
            <w:pPr>
              <w:overflowPunct w:val="0"/>
              <w:snapToGrid/>
              <w:spacing w:after="180"/>
              <w:jc w:val="left"/>
              <w:textAlignment w:val="baseline"/>
              <w:rPr>
                <w:rFonts w:eastAsia="PMingLiU"/>
                <w:szCs w:val="20"/>
                <w:lang w:val="en-GB" w:eastAsia="zh-TW"/>
              </w:rPr>
            </w:pPr>
          </w:p>
          <w:p w14:paraId="199B1AFC" w14:textId="77777777" w:rsidR="00B3553A" w:rsidRPr="000809C9" w:rsidRDefault="00B3553A" w:rsidP="00092B47">
            <w:pPr>
              <w:overflowPunct w:val="0"/>
              <w:snapToGrid/>
              <w:spacing w:after="180"/>
              <w:jc w:val="left"/>
              <w:textAlignment w:val="baseline"/>
              <w:rPr>
                <w:rFonts w:eastAsia="宋体"/>
                <w:szCs w:val="20"/>
                <w:lang w:val="en-GB" w:eastAsia="zh-TW"/>
              </w:rPr>
            </w:pPr>
            <w:r w:rsidRPr="000809C9">
              <w:rPr>
                <w:rFonts w:eastAsia="宋体"/>
                <w:szCs w:val="20"/>
                <w:lang w:val="en-GB" w:eastAsia="zh-TW"/>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6E67062B"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Aspects related to random access procedure/signals [RAN1, RAN2]</w:t>
            </w:r>
          </w:p>
          <w:p w14:paraId="01648A8C"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Mechanisms for time/frequency adjustment including Timing Advance, and UL frequency compensation indication [RAN1, RAN2]</w:t>
            </w:r>
          </w:p>
          <w:p w14:paraId="0923D822"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Timing offset related to scheduling and HARQ-ACK feedback [RAN1, RAN2]</w:t>
            </w:r>
          </w:p>
          <w:p w14:paraId="3F273777"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    Aspects related to HARQ operation [RAN2, RAN1]</w:t>
            </w:r>
          </w:p>
          <w:p w14:paraId="5E87AE87"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General aspects related to timers (e.g. SR, DRX, etc.) [RAN2]</w:t>
            </w:r>
          </w:p>
          <w:p w14:paraId="163F4E8E"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RAN2 aspects related to idle mode and connected mode mobility [RAN2]</w:t>
            </w:r>
          </w:p>
          <w:p w14:paraId="15B56B70" w14:textId="77777777" w:rsidR="00B3553A" w:rsidRPr="000809C9" w:rsidRDefault="00B3553A" w:rsidP="00092B47">
            <w:pPr>
              <w:overflowPunct w:val="0"/>
              <w:snapToGrid/>
              <w:spacing w:after="180"/>
              <w:ind w:left="851"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RLF-based for NB-IoT</w:t>
            </w:r>
          </w:p>
          <w:p w14:paraId="6BE776F6" w14:textId="77777777" w:rsidR="00B3553A" w:rsidRPr="000809C9" w:rsidRDefault="00B3553A" w:rsidP="00092B47">
            <w:pPr>
              <w:overflowPunct w:val="0"/>
              <w:snapToGrid/>
              <w:spacing w:after="180"/>
              <w:ind w:left="851"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Handover-based for eMTC</w:t>
            </w:r>
          </w:p>
          <w:p w14:paraId="29CB9BF4"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t>-</w:t>
            </w:r>
            <w:r w:rsidRPr="000809C9">
              <w:rPr>
                <w:rFonts w:eastAsia="宋体"/>
                <w:szCs w:val="20"/>
                <w:lang w:val="en-GB" w:eastAsia="zh-TW"/>
              </w:rPr>
              <w:tab/>
              <w:t>System information enhancements [RAN2]</w:t>
            </w:r>
          </w:p>
          <w:p w14:paraId="032A985E" w14:textId="77777777" w:rsidR="00B3553A" w:rsidRPr="000809C9" w:rsidRDefault="00B3553A" w:rsidP="00092B47">
            <w:pPr>
              <w:overflowPunct w:val="0"/>
              <w:snapToGrid/>
              <w:spacing w:after="180"/>
              <w:ind w:left="568" w:hanging="284"/>
              <w:jc w:val="left"/>
              <w:textAlignment w:val="baseline"/>
              <w:rPr>
                <w:rFonts w:eastAsia="宋体"/>
                <w:szCs w:val="20"/>
                <w:lang w:val="en-GB" w:eastAsia="zh-TW"/>
              </w:rPr>
            </w:pPr>
            <w:r w:rsidRPr="000809C9">
              <w:rPr>
                <w:rFonts w:eastAsia="宋体"/>
                <w:szCs w:val="20"/>
                <w:lang w:val="en-GB" w:eastAsia="zh-TW"/>
              </w:rPr>
              <w:lastRenderedPageBreak/>
              <w:t>-</w:t>
            </w:r>
            <w:r w:rsidRPr="000809C9">
              <w:rPr>
                <w:rFonts w:eastAsia="宋体"/>
                <w:szCs w:val="20"/>
                <w:lang w:val="en-GB" w:eastAsia="zh-TW"/>
              </w:rPr>
              <w:tab/>
              <w:t>Tracking area enhancements [RAN2]</w:t>
            </w:r>
          </w:p>
          <w:p w14:paraId="1423EE85" w14:textId="77777777" w:rsidR="00B3553A" w:rsidRPr="000809C9" w:rsidRDefault="00B3553A" w:rsidP="00092B47">
            <w:pPr>
              <w:overflowPunct w:val="0"/>
              <w:snapToGrid/>
              <w:spacing w:after="180"/>
              <w:jc w:val="left"/>
              <w:textAlignment w:val="baseline"/>
              <w:rPr>
                <w:rFonts w:eastAsia="宋体"/>
                <w:szCs w:val="20"/>
                <w:lang w:val="en-GB" w:eastAsia="zh-TW"/>
              </w:rPr>
            </w:pPr>
          </w:p>
          <w:p w14:paraId="418229C7" w14:textId="77777777" w:rsidR="00B3553A" w:rsidRPr="000809C9" w:rsidRDefault="00B3553A" w:rsidP="00092B47">
            <w:pPr>
              <w:keepLines/>
              <w:overflowPunct w:val="0"/>
              <w:snapToGrid/>
              <w:spacing w:after="180"/>
              <w:ind w:left="1135" w:hanging="851"/>
              <w:jc w:val="left"/>
              <w:textAlignment w:val="baseline"/>
              <w:rPr>
                <w:rFonts w:eastAsia="宋体"/>
                <w:szCs w:val="20"/>
                <w:lang w:val="en-GB" w:eastAsia="zh-TW"/>
              </w:rPr>
            </w:pPr>
            <w:r w:rsidRPr="000809C9">
              <w:rPr>
                <w:rFonts w:eastAsia="宋体"/>
                <w:szCs w:val="20"/>
                <w:lang w:val="en-GB" w:eastAsia="zh-TW"/>
              </w:rPr>
              <w:t xml:space="preserve">NOTE 3: </w:t>
            </w:r>
            <w:r w:rsidRPr="000809C9">
              <w:rPr>
                <w:rFonts w:eastAsia="宋体"/>
                <w:szCs w:val="20"/>
                <w:lang w:val="en-GB" w:eastAsia="zh-TW"/>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39899062" w14:textId="77777777" w:rsidR="00B3553A" w:rsidRPr="00F320C1" w:rsidRDefault="00B3553A" w:rsidP="00092B47">
            <w:pPr>
              <w:overflowPunct w:val="0"/>
              <w:snapToGrid/>
              <w:spacing w:after="180"/>
              <w:jc w:val="left"/>
              <w:textAlignment w:val="baseline"/>
              <w:rPr>
                <w:rFonts w:eastAsia="PMingLiU"/>
                <w:sz w:val="20"/>
                <w:szCs w:val="20"/>
                <w:lang w:val="en-GB" w:eastAsia="zh-TW"/>
              </w:rPr>
            </w:pPr>
            <w:r w:rsidRPr="000809C9">
              <w:rPr>
                <w:rFonts w:eastAsia="宋体"/>
                <w:szCs w:val="20"/>
                <w:lang w:val="en-GB" w:eastAsia="zh-TW"/>
              </w:rPr>
              <w:t>Recommendations for NB-IoT and recommendations for eMTC will be documented in the conclusions.</w:t>
            </w:r>
          </w:p>
        </w:tc>
      </w:tr>
    </w:tbl>
    <w:p w14:paraId="369B77AA" w14:textId="632B1486" w:rsidR="00B3553A" w:rsidRPr="00F320C1" w:rsidRDefault="00B3553A" w:rsidP="00B3553A">
      <w:pPr>
        <w:autoSpaceDE/>
        <w:autoSpaceDN/>
        <w:adjustRightInd/>
        <w:snapToGrid/>
        <w:rPr>
          <w:rFonts w:eastAsia="宋体"/>
          <w:lang w:eastAsia="zh-CN"/>
        </w:rPr>
      </w:pPr>
      <w:r w:rsidRPr="00F320C1">
        <w:rPr>
          <w:rFonts w:eastAsia="宋体"/>
          <w:lang w:eastAsia="x-none"/>
        </w:rPr>
        <w:lastRenderedPageBreak/>
        <w:t>In this contribution,</w:t>
      </w:r>
      <w:r w:rsidRPr="00F320C1">
        <w:t xml:space="preserve"> </w:t>
      </w:r>
      <w:r w:rsidRPr="00F320C1">
        <w:rPr>
          <w:rFonts w:eastAsia="宋体"/>
          <w:lang w:eastAsia="x-none"/>
        </w:rPr>
        <w:t xml:space="preserve">we </w:t>
      </w:r>
      <w:r>
        <w:rPr>
          <w:rFonts w:eastAsia="宋体" w:hint="eastAsia"/>
          <w:lang w:eastAsia="zh-CN"/>
        </w:rPr>
        <w:t>share</w:t>
      </w:r>
      <w:r>
        <w:rPr>
          <w:rFonts w:eastAsia="宋体"/>
          <w:lang w:eastAsia="zh-CN"/>
        </w:rPr>
        <w:t xml:space="preserve"> </w:t>
      </w:r>
      <w:r w:rsidRPr="00F320C1">
        <w:rPr>
          <w:rFonts w:eastAsia="宋体"/>
          <w:lang w:eastAsia="x-none"/>
        </w:rPr>
        <w:t xml:space="preserve">our initial views on </w:t>
      </w:r>
      <w:r w:rsidR="00854BF7">
        <w:rPr>
          <w:rFonts w:eastAsia="宋体"/>
          <w:lang w:eastAsia="x-none"/>
        </w:rPr>
        <w:t>a</w:t>
      </w:r>
      <w:r w:rsidR="00854BF7" w:rsidRPr="00854BF7">
        <w:rPr>
          <w:rFonts w:eastAsia="宋体"/>
          <w:lang w:eastAsia="x-none"/>
        </w:rPr>
        <w:t>spects related to HARQ operation</w:t>
      </w:r>
      <w:r w:rsidR="00854BF7">
        <w:rPr>
          <w:rFonts w:eastAsia="宋体"/>
          <w:lang w:eastAsia="x-none"/>
        </w:rPr>
        <w:t xml:space="preserve"> in IOT NTN</w:t>
      </w:r>
      <w:r w:rsidRPr="00F320C1">
        <w:rPr>
          <w:rFonts w:eastAsia="宋体"/>
          <w:lang w:eastAsia="zh-CN"/>
        </w:rPr>
        <w:t>.</w:t>
      </w:r>
    </w:p>
    <w:p w14:paraId="1602EFA4" w14:textId="77777777" w:rsidR="00B3553A" w:rsidRPr="00B33610" w:rsidRDefault="00B3553A" w:rsidP="00B3553A">
      <w:pPr>
        <w:rPr>
          <w:lang w:eastAsia="zh-CN"/>
        </w:rPr>
      </w:pPr>
    </w:p>
    <w:p w14:paraId="784526DF" w14:textId="4A8DBF42" w:rsidR="00C947B6" w:rsidRPr="00C947B6" w:rsidRDefault="00C947B6" w:rsidP="00C947B6">
      <w:pPr>
        <w:pStyle w:val="1"/>
        <w:rPr>
          <w:lang w:val="en-GB" w:eastAsia="zh-CN"/>
        </w:rPr>
      </w:pPr>
      <w:bookmarkStart w:id="1" w:name="OLE_LINK71"/>
      <w:bookmarkStart w:id="2" w:name="OLE_LINK72"/>
      <w:r>
        <w:rPr>
          <w:lang w:val="en-GB" w:eastAsia="zh-CN"/>
        </w:rPr>
        <w:t>E</w:t>
      </w:r>
      <w:r w:rsidRPr="00C947B6">
        <w:rPr>
          <w:lang w:val="en-GB" w:eastAsia="zh-CN"/>
        </w:rPr>
        <w:t>xtension of HARQ process number</w:t>
      </w:r>
    </w:p>
    <w:bookmarkEnd w:id="1"/>
    <w:bookmarkEnd w:id="2"/>
    <w:p w14:paraId="3EB4C809" w14:textId="500D3B99" w:rsidR="00D164A1" w:rsidRDefault="00D164A1" w:rsidP="00AE04C5">
      <w:pPr>
        <w:rPr>
          <w:lang w:val="en-GB" w:eastAsia="zh-CN"/>
        </w:rPr>
      </w:pPr>
      <w:r>
        <w:rPr>
          <w:rFonts w:hint="eastAsia"/>
          <w:lang w:val="en-GB" w:eastAsia="zh-CN"/>
        </w:rPr>
        <w:t>In RAN1#</w:t>
      </w:r>
      <w:r>
        <w:rPr>
          <w:lang w:val="en-GB" w:eastAsia="zh-CN"/>
        </w:rPr>
        <w:t>10</w:t>
      </w:r>
      <w:r w:rsidR="001E40A9">
        <w:rPr>
          <w:lang w:val="en-GB" w:eastAsia="zh-CN"/>
        </w:rPr>
        <w:t>4</w:t>
      </w:r>
      <w:r>
        <w:rPr>
          <w:lang w:val="en-GB" w:eastAsia="zh-CN"/>
        </w:rPr>
        <w:t>e, the following agreement on e</w:t>
      </w:r>
      <w:r w:rsidRPr="00D164A1">
        <w:rPr>
          <w:lang w:val="en-GB" w:eastAsia="zh-CN"/>
        </w:rPr>
        <w:t>xtension of HARQ process number</w:t>
      </w:r>
      <w:r>
        <w:rPr>
          <w:lang w:val="en-GB" w:eastAsia="zh-CN"/>
        </w:rPr>
        <w:t xml:space="preserve"> has been achieved in </w:t>
      </w:r>
      <w:r w:rsidR="001E40A9">
        <w:rPr>
          <w:lang w:val="en-GB" w:eastAsia="zh-CN"/>
        </w:rPr>
        <w:t>IOT</w:t>
      </w:r>
      <w:r>
        <w:rPr>
          <w:lang w:val="en-GB" w:eastAsia="zh-CN"/>
        </w:rPr>
        <w:t xml:space="preserve"> NTN</w:t>
      </w:r>
      <w:r w:rsidR="003B0901">
        <w:rPr>
          <w:lang w:val="en-GB" w:eastAsia="zh-CN"/>
        </w:rPr>
        <w:t xml:space="preserve"> [2]</w:t>
      </w:r>
      <w:r>
        <w:rPr>
          <w:lang w:val="en-GB" w:eastAsia="zh-CN"/>
        </w:rPr>
        <w:t>.</w:t>
      </w:r>
    </w:p>
    <w:tbl>
      <w:tblPr>
        <w:tblStyle w:val="aff1"/>
        <w:tblW w:w="0" w:type="auto"/>
        <w:tblLook w:val="04A0" w:firstRow="1" w:lastRow="0" w:firstColumn="1" w:lastColumn="0" w:noHBand="0" w:noVBand="1"/>
      </w:tblPr>
      <w:tblGrid>
        <w:gridCol w:w="9307"/>
      </w:tblGrid>
      <w:tr w:rsidR="00D164A1" w14:paraId="16FEB0E6" w14:textId="77777777" w:rsidTr="00D164A1">
        <w:tc>
          <w:tcPr>
            <w:tcW w:w="9307" w:type="dxa"/>
          </w:tcPr>
          <w:p w14:paraId="7FD1C488" w14:textId="77777777" w:rsidR="001E40A9" w:rsidRPr="00352FBC" w:rsidRDefault="001E40A9" w:rsidP="001E40A9">
            <w:pPr>
              <w:rPr>
                <w:lang w:eastAsia="zh-CN"/>
              </w:rPr>
            </w:pPr>
            <w:r w:rsidRPr="00390086">
              <w:rPr>
                <w:szCs w:val="20"/>
                <w:highlight w:val="green"/>
                <w:lang w:eastAsia="zh-CN"/>
              </w:rPr>
              <w:t>Agreement:</w:t>
            </w:r>
          </w:p>
          <w:p w14:paraId="2D6D97C8" w14:textId="77777777" w:rsidR="001E40A9" w:rsidRPr="00352FBC" w:rsidRDefault="001E40A9" w:rsidP="001E40A9">
            <w:pPr>
              <w:rPr>
                <w:lang w:eastAsia="zh-CN"/>
              </w:rPr>
            </w:pPr>
            <w:r w:rsidRPr="00352FBC">
              <w:rPr>
                <w:lang w:eastAsia="zh-CN"/>
              </w:rPr>
              <w:t>Further study to identify whether HARQ stalling happens at least in the GEO satellite scenario.</w:t>
            </w:r>
          </w:p>
          <w:p w14:paraId="6064AF97" w14:textId="77777777" w:rsidR="001E40A9" w:rsidRDefault="001E40A9" w:rsidP="001E40A9">
            <w:pPr>
              <w:rPr>
                <w:highlight w:val="yellow"/>
                <w:lang w:eastAsia="zh-CN"/>
              </w:rPr>
            </w:pPr>
          </w:p>
          <w:p w14:paraId="11B12F31" w14:textId="77777777" w:rsidR="001E40A9" w:rsidRPr="00352FBC" w:rsidRDefault="001E40A9" w:rsidP="001E40A9">
            <w:pPr>
              <w:rPr>
                <w:szCs w:val="20"/>
                <w:lang w:eastAsia="zh-CN"/>
              </w:rPr>
            </w:pPr>
            <w:r w:rsidRPr="00390086">
              <w:rPr>
                <w:szCs w:val="20"/>
                <w:highlight w:val="green"/>
                <w:lang w:eastAsia="zh-CN"/>
              </w:rPr>
              <w:t>Agreement:</w:t>
            </w:r>
          </w:p>
          <w:p w14:paraId="556C1D87" w14:textId="77777777" w:rsidR="001E40A9" w:rsidRPr="00CC7A2A" w:rsidRDefault="001E40A9" w:rsidP="001E40A9">
            <w:pPr>
              <w:numPr>
                <w:ilvl w:val="0"/>
                <w:numId w:val="42"/>
              </w:numPr>
              <w:autoSpaceDE/>
              <w:autoSpaceDN/>
              <w:adjustRightInd/>
              <w:snapToGrid/>
              <w:spacing w:after="0"/>
              <w:jc w:val="left"/>
              <w:rPr>
                <w:lang w:eastAsia="zh-CN"/>
              </w:rPr>
            </w:pPr>
            <w:r>
              <w:rPr>
                <w:szCs w:val="20"/>
                <w:lang w:eastAsia="zh-CN"/>
              </w:rPr>
              <w:t xml:space="preserve">Further discuss </w:t>
            </w:r>
            <w:r w:rsidRPr="00CC7A2A">
              <w:rPr>
                <w:szCs w:val="20"/>
                <w:lang w:eastAsia="x-none"/>
              </w:rPr>
              <w:t xml:space="preserve">the potential benefits and/or drawbacks of </w:t>
            </w:r>
            <w:r w:rsidRPr="00CC7A2A">
              <w:rPr>
                <w:szCs w:val="20"/>
                <w:lang w:eastAsia="zh-CN"/>
              </w:rPr>
              <w:t xml:space="preserve">increasing the number of HARQ processes in </w:t>
            </w:r>
            <w:r w:rsidRPr="00CC7A2A">
              <w:rPr>
                <w:lang w:eastAsia="zh-CN"/>
              </w:rPr>
              <w:t>the UL for NB-IoT and eMTC, and for the analysis consider at least the following for the number of HARQ processes</w:t>
            </w:r>
          </w:p>
          <w:p w14:paraId="2FB59CC2" w14:textId="77777777" w:rsidR="001E40A9" w:rsidRPr="00CC7A2A" w:rsidRDefault="001E40A9" w:rsidP="001E40A9">
            <w:pPr>
              <w:numPr>
                <w:ilvl w:val="1"/>
                <w:numId w:val="42"/>
              </w:numPr>
              <w:autoSpaceDE/>
              <w:autoSpaceDN/>
              <w:adjustRightInd/>
              <w:snapToGrid/>
              <w:spacing w:after="0"/>
              <w:jc w:val="left"/>
              <w:rPr>
                <w:lang w:eastAsia="zh-CN"/>
              </w:rPr>
            </w:pPr>
            <w:r w:rsidRPr="00CC7A2A">
              <w:rPr>
                <w:lang w:eastAsia="zh-CN"/>
              </w:rPr>
              <w:t>NB-IoT: 1,2,4</w:t>
            </w:r>
          </w:p>
          <w:p w14:paraId="654B9AB6" w14:textId="77777777" w:rsidR="001E40A9" w:rsidRPr="00CC7A2A" w:rsidRDefault="001E40A9" w:rsidP="001E40A9">
            <w:pPr>
              <w:numPr>
                <w:ilvl w:val="1"/>
                <w:numId w:val="42"/>
              </w:numPr>
              <w:autoSpaceDE/>
              <w:autoSpaceDN/>
              <w:adjustRightInd/>
              <w:snapToGrid/>
              <w:spacing w:after="0"/>
              <w:jc w:val="left"/>
              <w:rPr>
                <w:lang w:eastAsia="zh-CN"/>
              </w:rPr>
            </w:pPr>
            <w:r w:rsidRPr="00CC7A2A">
              <w:t>eMTC: 2,4,8,14</w:t>
            </w:r>
          </w:p>
          <w:p w14:paraId="207B28F6" w14:textId="77777777" w:rsidR="001E40A9" w:rsidRPr="00CC7A2A" w:rsidRDefault="001E40A9" w:rsidP="001E40A9">
            <w:pPr>
              <w:numPr>
                <w:ilvl w:val="0"/>
                <w:numId w:val="42"/>
              </w:numPr>
              <w:autoSpaceDE/>
              <w:autoSpaceDN/>
              <w:adjustRightInd/>
              <w:snapToGrid/>
              <w:spacing w:after="0"/>
              <w:jc w:val="left"/>
              <w:rPr>
                <w:lang w:eastAsia="zh-CN"/>
              </w:rPr>
            </w:pPr>
            <w:r w:rsidRPr="00CC7A2A">
              <w:t>And discuss at least power consumption and peak data rate as performance metrics</w:t>
            </w:r>
          </w:p>
          <w:p w14:paraId="2FDF2DF9" w14:textId="77777777" w:rsidR="001E40A9" w:rsidRPr="00CC7A2A" w:rsidRDefault="001E40A9" w:rsidP="001E40A9">
            <w:pPr>
              <w:numPr>
                <w:ilvl w:val="0"/>
                <w:numId w:val="42"/>
              </w:numPr>
              <w:autoSpaceDE/>
              <w:autoSpaceDN/>
              <w:adjustRightInd/>
              <w:snapToGrid/>
              <w:spacing w:after="0"/>
              <w:jc w:val="left"/>
              <w:rPr>
                <w:lang w:eastAsia="zh-CN"/>
              </w:rPr>
            </w:pPr>
            <w:r w:rsidRPr="00CC7A2A">
              <w:t>FFS: Whether to consider DL</w:t>
            </w:r>
          </w:p>
          <w:p w14:paraId="140821A0" w14:textId="67BCD2B8" w:rsidR="00D164A1" w:rsidRPr="001E40A9" w:rsidRDefault="001E40A9" w:rsidP="001E40A9">
            <w:pPr>
              <w:numPr>
                <w:ilvl w:val="0"/>
                <w:numId w:val="42"/>
              </w:numPr>
              <w:autoSpaceDE/>
              <w:autoSpaceDN/>
              <w:adjustRightInd/>
              <w:snapToGrid/>
              <w:spacing w:after="0"/>
              <w:jc w:val="left"/>
              <w:rPr>
                <w:lang w:eastAsia="zh-CN"/>
              </w:rPr>
            </w:pPr>
            <w:r w:rsidRPr="00CC7A2A">
              <w:t>Other values for number of HARQ processes below the maximum value can be discussed</w:t>
            </w:r>
          </w:p>
        </w:tc>
      </w:tr>
    </w:tbl>
    <w:p w14:paraId="569354EE" w14:textId="77777777" w:rsidR="00D164A1" w:rsidRDefault="00D164A1" w:rsidP="00AE04C5">
      <w:pPr>
        <w:rPr>
          <w:lang w:val="en-GB" w:eastAsia="zh-CN"/>
        </w:rPr>
      </w:pPr>
    </w:p>
    <w:p w14:paraId="1D39076B" w14:textId="21D04D4C" w:rsidR="00240450" w:rsidRPr="00C67496" w:rsidRDefault="00834751" w:rsidP="00AE04C5">
      <w:r w:rsidRPr="00834751">
        <w:rPr>
          <w:lang w:val="en-GB" w:eastAsia="zh-CN"/>
        </w:rPr>
        <w:t xml:space="preserve">In the existing specifications, NB-IOT </w:t>
      </w:r>
      <w:r w:rsidR="00AE04C5" w:rsidRPr="00834751">
        <w:rPr>
          <w:lang w:val="en-GB" w:eastAsia="zh-CN"/>
        </w:rPr>
        <w:t xml:space="preserve">UE supports only two HARQ processes at most. </w:t>
      </w:r>
      <w:r w:rsidR="00BE0DB9" w:rsidRPr="00834751">
        <w:rPr>
          <w:lang w:val="en-GB" w:eastAsia="zh-CN"/>
        </w:rPr>
        <w:t>P</w:t>
      </w:r>
      <w:r w:rsidR="00221431" w:rsidRPr="00834751">
        <w:rPr>
          <w:lang w:val="en-GB" w:eastAsia="zh-CN"/>
        </w:rPr>
        <w:t xml:space="preserve">ayload for IoT UE is small and repetition are utilized to guarantee the coverage. The duration time for transmission of one packet could be large according to the repetition number. This will reduce the ratio of </w:t>
      </w:r>
      <w:r w:rsidR="0059715C" w:rsidRPr="00834751">
        <w:rPr>
          <w:lang w:val="en-GB" w:eastAsia="zh-CN"/>
        </w:rPr>
        <w:t>time</w:t>
      </w:r>
      <w:r w:rsidR="00221431" w:rsidRPr="00834751">
        <w:rPr>
          <w:lang w:val="en-GB" w:eastAsia="zh-CN"/>
        </w:rPr>
        <w:t xml:space="preserve"> for HARQ stalling over time for transmission and mitigate the impact of the HARQ stalling.</w:t>
      </w:r>
      <w:r w:rsidR="00810CCA" w:rsidRPr="00834751">
        <w:rPr>
          <w:lang w:val="en-GB" w:eastAsia="zh-CN"/>
        </w:rPr>
        <w:t xml:space="preserve"> Furthermore</w:t>
      </w:r>
      <w:r w:rsidRPr="00834751">
        <w:rPr>
          <w:lang w:val="en-GB" w:eastAsia="zh-CN"/>
        </w:rPr>
        <w:t xml:space="preserve">, in our view, </w:t>
      </w:r>
      <w:r w:rsidRPr="00834751">
        <w:t>the impact of extension of HARQ process number on data rates is marginal due to the NB-IoT processing delay for NPDSCH/NPUSCH and UL HARQ feedback processing. Reducing processing delay would require more capable DSP which would have significant impact on baseband cost in device.</w:t>
      </w:r>
      <w:r>
        <w:t xml:space="preserve"> </w:t>
      </w:r>
      <w:r w:rsidRPr="00834751">
        <w:t xml:space="preserve">Therefore, </w:t>
      </w:r>
      <w:r w:rsidR="007E6249">
        <w:t>e</w:t>
      </w:r>
      <w:r w:rsidRPr="00834751">
        <w:t>xtension of HARQ process number may not be needed given that the delay and data rate are not that critical for IoT applications.</w:t>
      </w:r>
    </w:p>
    <w:p w14:paraId="33D1090A" w14:textId="7405DFB0" w:rsidR="00B3553A" w:rsidRDefault="005C4E34" w:rsidP="00B3553A">
      <w:pPr>
        <w:rPr>
          <w:b/>
          <w:i/>
          <w:lang w:eastAsia="zh-CN"/>
        </w:rPr>
      </w:pPr>
      <w:r w:rsidRPr="005C4E34">
        <w:rPr>
          <w:rFonts w:hint="eastAsia"/>
          <w:b/>
          <w:i/>
          <w:lang w:eastAsia="zh-CN"/>
        </w:rPr>
        <w:t>Pro</w:t>
      </w:r>
      <w:r w:rsidRPr="005C4E34">
        <w:rPr>
          <w:b/>
          <w:i/>
          <w:lang w:eastAsia="zh-CN"/>
        </w:rPr>
        <w:t>p</w:t>
      </w:r>
      <w:r w:rsidRPr="005C4E34">
        <w:rPr>
          <w:rFonts w:hint="eastAsia"/>
          <w:b/>
          <w:i/>
          <w:lang w:eastAsia="zh-CN"/>
        </w:rPr>
        <w:t xml:space="preserve">osal </w:t>
      </w:r>
      <w:r w:rsidR="00333DA8">
        <w:rPr>
          <w:b/>
          <w:i/>
          <w:lang w:eastAsia="zh-CN"/>
        </w:rPr>
        <w:t>1</w:t>
      </w:r>
      <w:r w:rsidRPr="005C4E34">
        <w:rPr>
          <w:rFonts w:hint="eastAsia"/>
          <w:b/>
          <w:i/>
          <w:lang w:eastAsia="zh-CN"/>
        </w:rPr>
        <w:t>:</w:t>
      </w:r>
      <w:r w:rsidR="006643A8" w:rsidRPr="006643A8">
        <w:t xml:space="preserve"> </w:t>
      </w:r>
      <w:r w:rsidR="006643A8" w:rsidRPr="006643A8">
        <w:rPr>
          <w:b/>
          <w:i/>
          <w:lang w:eastAsia="zh-CN"/>
        </w:rPr>
        <w:t>Number of HARQ process should be kept</w:t>
      </w:r>
      <w:r w:rsidR="006643A8">
        <w:rPr>
          <w:b/>
          <w:i/>
          <w:lang w:eastAsia="zh-CN"/>
        </w:rPr>
        <w:t xml:space="preserve"> in IOT NTN.</w:t>
      </w:r>
    </w:p>
    <w:p w14:paraId="262424F9" w14:textId="77777777" w:rsidR="00C947B6" w:rsidRDefault="00C947B6" w:rsidP="00B3553A">
      <w:pPr>
        <w:rPr>
          <w:b/>
          <w:i/>
          <w:lang w:eastAsia="zh-CN"/>
        </w:rPr>
      </w:pPr>
    </w:p>
    <w:p w14:paraId="53AB1AB5" w14:textId="27C31A36" w:rsidR="00C947B6" w:rsidRPr="004137A0" w:rsidRDefault="004137A0" w:rsidP="004137A0">
      <w:pPr>
        <w:pStyle w:val="1"/>
        <w:rPr>
          <w:lang w:val="en-GB" w:eastAsia="zh-CN"/>
        </w:rPr>
      </w:pPr>
      <w:r w:rsidRPr="004137A0">
        <w:rPr>
          <w:lang w:val="en-GB" w:eastAsia="zh-CN"/>
        </w:rPr>
        <w:t>Disabling/enabling HARQ feedback</w:t>
      </w:r>
    </w:p>
    <w:p w14:paraId="1E50AD03" w14:textId="66CDDC34" w:rsidR="005C4E34" w:rsidRPr="00614D21" w:rsidRDefault="00614D21" w:rsidP="00B3553A">
      <w:pPr>
        <w:rPr>
          <w:lang w:eastAsia="zh-CN"/>
        </w:rPr>
      </w:pPr>
      <w:r>
        <w:rPr>
          <w:rFonts w:hint="eastAsia"/>
          <w:lang w:eastAsia="zh-CN"/>
        </w:rPr>
        <w:t>In R</w:t>
      </w:r>
      <w:r>
        <w:rPr>
          <w:lang w:eastAsia="zh-CN"/>
        </w:rPr>
        <w:t>AN1#10</w:t>
      </w:r>
      <w:r w:rsidR="001E40A9">
        <w:rPr>
          <w:lang w:eastAsia="zh-CN"/>
        </w:rPr>
        <w:t>4</w:t>
      </w:r>
      <w:r>
        <w:rPr>
          <w:lang w:eastAsia="zh-CN"/>
        </w:rPr>
        <w:t>e, the following agreement on d</w:t>
      </w:r>
      <w:r w:rsidRPr="00614D21">
        <w:rPr>
          <w:lang w:eastAsia="zh-CN"/>
        </w:rPr>
        <w:t>isabling/enabling HARQ feedback</w:t>
      </w:r>
      <w:r>
        <w:rPr>
          <w:lang w:eastAsia="zh-CN"/>
        </w:rPr>
        <w:t xml:space="preserve"> has been achieved in </w:t>
      </w:r>
      <w:r w:rsidR="001E40A9">
        <w:rPr>
          <w:lang w:eastAsia="zh-CN"/>
        </w:rPr>
        <w:t>IOT</w:t>
      </w:r>
      <w:r>
        <w:rPr>
          <w:lang w:eastAsia="zh-CN"/>
        </w:rPr>
        <w:t xml:space="preserve"> NTN</w:t>
      </w:r>
      <w:r w:rsidR="00A07EC4">
        <w:rPr>
          <w:lang w:eastAsia="zh-CN"/>
        </w:rPr>
        <w:t xml:space="preserve"> [2]</w:t>
      </w:r>
      <w:r>
        <w:rPr>
          <w:lang w:eastAsia="zh-CN"/>
        </w:rPr>
        <w:t>.</w:t>
      </w:r>
    </w:p>
    <w:tbl>
      <w:tblPr>
        <w:tblStyle w:val="aff1"/>
        <w:tblW w:w="0" w:type="auto"/>
        <w:tblLook w:val="04A0" w:firstRow="1" w:lastRow="0" w:firstColumn="1" w:lastColumn="0" w:noHBand="0" w:noVBand="1"/>
      </w:tblPr>
      <w:tblGrid>
        <w:gridCol w:w="9307"/>
      </w:tblGrid>
      <w:tr w:rsidR="004137A0" w14:paraId="18F3C616" w14:textId="77777777" w:rsidTr="004137A0">
        <w:tc>
          <w:tcPr>
            <w:tcW w:w="9307" w:type="dxa"/>
          </w:tcPr>
          <w:p w14:paraId="5AA3755F" w14:textId="77777777" w:rsidR="001E40A9" w:rsidRPr="00275FF6" w:rsidRDefault="001E40A9" w:rsidP="001E40A9">
            <w:pPr>
              <w:autoSpaceDE/>
              <w:autoSpaceDN/>
              <w:adjustRightInd/>
              <w:snapToGrid/>
              <w:spacing w:after="0"/>
              <w:jc w:val="left"/>
              <w:rPr>
                <w:rFonts w:eastAsia="Batang"/>
                <w:szCs w:val="24"/>
                <w:lang w:val="en-GB" w:eastAsia="zh-CN"/>
              </w:rPr>
            </w:pPr>
            <w:r w:rsidRPr="00275FF6">
              <w:rPr>
                <w:rFonts w:eastAsia="Batang"/>
                <w:szCs w:val="24"/>
                <w:highlight w:val="green"/>
                <w:lang w:val="en-GB" w:eastAsia="zh-CN"/>
              </w:rPr>
              <w:t>Agreement:</w:t>
            </w:r>
          </w:p>
          <w:p w14:paraId="4BDA9149" w14:textId="77777777" w:rsidR="001E40A9" w:rsidRPr="00275FF6" w:rsidRDefault="001E40A9" w:rsidP="001E40A9">
            <w:pPr>
              <w:numPr>
                <w:ilvl w:val="0"/>
                <w:numId w:val="43"/>
              </w:numPr>
              <w:autoSpaceDE/>
              <w:autoSpaceDN/>
              <w:adjustRightInd/>
              <w:snapToGrid/>
              <w:spacing w:after="0"/>
              <w:jc w:val="left"/>
              <w:rPr>
                <w:rFonts w:eastAsia="Batang"/>
                <w:szCs w:val="24"/>
                <w:lang w:val="en-GB" w:eastAsia="zh-CN"/>
              </w:rPr>
            </w:pPr>
            <w:r w:rsidRPr="00275FF6">
              <w:rPr>
                <w:rFonts w:eastAsia="Batang"/>
                <w:szCs w:val="24"/>
                <w:lang w:val="en-GB" w:eastAsia="zh-CN"/>
              </w:rPr>
              <w:t>Further discuss the potential benefits and/or drawbacks of disabling HARQ feedback for NB-IoT and eMTC, and consider at least the following number of HARQ processes for the analysis</w:t>
            </w:r>
          </w:p>
          <w:p w14:paraId="1B046AD9" w14:textId="77777777" w:rsidR="001E40A9" w:rsidRPr="00275FF6" w:rsidRDefault="001E40A9" w:rsidP="001E40A9">
            <w:pPr>
              <w:numPr>
                <w:ilvl w:val="1"/>
                <w:numId w:val="43"/>
              </w:numPr>
              <w:autoSpaceDE/>
              <w:autoSpaceDN/>
              <w:adjustRightInd/>
              <w:snapToGrid/>
              <w:spacing w:after="0"/>
              <w:jc w:val="left"/>
              <w:rPr>
                <w:rFonts w:eastAsia="Batang"/>
                <w:szCs w:val="24"/>
                <w:lang w:val="en-GB" w:eastAsia="zh-CN"/>
              </w:rPr>
            </w:pPr>
            <w:r w:rsidRPr="00275FF6">
              <w:rPr>
                <w:rFonts w:eastAsia="Batang"/>
                <w:szCs w:val="24"/>
                <w:lang w:val="en-GB" w:eastAsia="zh-CN"/>
              </w:rPr>
              <w:lastRenderedPageBreak/>
              <w:t xml:space="preserve">NB-IoT: </w:t>
            </w:r>
          </w:p>
          <w:p w14:paraId="1383CBB2" w14:textId="77777777" w:rsidR="001E40A9" w:rsidRPr="00275FF6" w:rsidRDefault="001E40A9" w:rsidP="001E40A9">
            <w:pPr>
              <w:numPr>
                <w:ilvl w:val="2"/>
                <w:numId w:val="42"/>
              </w:numPr>
              <w:autoSpaceDE/>
              <w:autoSpaceDN/>
              <w:adjustRightInd/>
              <w:snapToGrid/>
              <w:spacing w:after="0"/>
              <w:jc w:val="left"/>
              <w:rPr>
                <w:rFonts w:eastAsia="Batang"/>
                <w:szCs w:val="24"/>
                <w:lang w:val="en-GB" w:eastAsia="zh-CN"/>
              </w:rPr>
            </w:pPr>
            <w:r w:rsidRPr="00275FF6">
              <w:rPr>
                <w:rFonts w:eastAsia="Batang"/>
                <w:szCs w:val="24"/>
                <w:lang w:val="en-GB" w:eastAsia="zh-CN"/>
              </w:rPr>
              <w:t>Total: 2, disabled: {1,2}</w:t>
            </w:r>
          </w:p>
          <w:p w14:paraId="422A1C5E" w14:textId="77777777" w:rsidR="001E40A9" w:rsidRPr="00275FF6" w:rsidRDefault="001E40A9" w:rsidP="001E40A9">
            <w:pPr>
              <w:numPr>
                <w:ilvl w:val="1"/>
                <w:numId w:val="43"/>
              </w:numPr>
              <w:autoSpaceDE/>
              <w:autoSpaceDN/>
              <w:adjustRightInd/>
              <w:snapToGrid/>
              <w:spacing w:after="0"/>
              <w:jc w:val="left"/>
              <w:rPr>
                <w:rFonts w:eastAsia="Batang"/>
                <w:szCs w:val="24"/>
                <w:lang w:val="en-GB" w:eastAsia="zh-CN"/>
              </w:rPr>
            </w:pPr>
            <w:r w:rsidRPr="00275FF6">
              <w:rPr>
                <w:rFonts w:eastAsia="Batang"/>
                <w:szCs w:val="24"/>
                <w:lang w:val="en-GB" w:eastAsia="zh-CN"/>
              </w:rPr>
              <w:t>eMTC:</w:t>
            </w:r>
          </w:p>
          <w:p w14:paraId="648F1E88" w14:textId="77777777" w:rsidR="001E40A9" w:rsidRPr="00275FF6" w:rsidRDefault="001E40A9" w:rsidP="001E40A9">
            <w:pPr>
              <w:numPr>
                <w:ilvl w:val="2"/>
                <w:numId w:val="42"/>
              </w:numPr>
              <w:autoSpaceDE/>
              <w:autoSpaceDN/>
              <w:adjustRightInd/>
              <w:snapToGrid/>
              <w:spacing w:after="0"/>
              <w:jc w:val="left"/>
              <w:rPr>
                <w:rFonts w:eastAsia="Batang"/>
                <w:szCs w:val="24"/>
                <w:lang w:val="en-GB" w:eastAsia="zh-CN"/>
              </w:rPr>
            </w:pPr>
            <w:r w:rsidRPr="00275FF6">
              <w:rPr>
                <w:rFonts w:eastAsia="Batang"/>
                <w:szCs w:val="24"/>
                <w:lang w:val="en-GB" w:eastAsia="zh-CN"/>
              </w:rPr>
              <w:t>Total: 2, disabled: {1,2}</w:t>
            </w:r>
          </w:p>
          <w:p w14:paraId="6193462F" w14:textId="77777777" w:rsidR="001E40A9" w:rsidRPr="00275FF6" w:rsidRDefault="001E40A9" w:rsidP="001E40A9">
            <w:pPr>
              <w:numPr>
                <w:ilvl w:val="2"/>
                <w:numId w:val="42"/>
              </w:numPr>
              <w:autoSpaceDE/>
              <w:autoSpaceDN/>
              <w:adjustRightInd/>
              <w:snapToGrid/>
              <w:spacing w:after="0"/>
              <w:jc w:val="left"/>
              <w:rPr>
                <w:rFonts w:eastAsia="Batang"/>
                <w:szCs w:val="24"/>
                <w:lang w:val="en-GB" w:eastAsia="zh-CN"/>
              </w:rPr>
            </w:pPr>
            <w:r w:rsidRPr="00275FF6">
              <w:rPr>
                <w:rFonts w:eastAsia="Batang"/>
                <w:szCs w:val="24"/>
                <w:lang w:val="en-GB" w:eastAsia="zh-CN"/>
              </w:rPr>
              <w:t>Total: 8, disabled: {1,2,7,8}</w:t>
            </w:r>
          </w:p>
          <w:p w14:paraId="69F85FCC" w14:textId="77777777" w:rsidR="001E40A9" w:rsidRPr="00275FF6" w:rsidRDefault="001E40A9" w:rsidP="001E40A9">
            <w:pPr>
              <w:numPr>
                <w:ilvl w:val="0"/>
                <w:numId w:val="42"/>
              </w:numPr>
              <w:autoSpaceDE/>
              <w:autoSpaceDN/>
              <w:adjustRightInd/>
              <w:snapToGrid/>
              <w:spacing w:after="0"/>
              <w:jc w:val="left"/>
              <w:rPr>
                <w:rFonts w:eastAsia="Batang"/>
                <w:szCs w:val="24"/>
                <w:lang w:val="en-GB" w:eastAsia="zh-CN"/>
              </w:rPr>
            </w:pPr>
            <w:r w:rsidRPr="00275FF6">
              <w:rPr>
                <w:rFonts w:eastAsia="Batang"/>
                <w:szCs w:val="24"/>
                <w:lang w:val="en-GB"/>
              </w:rPr>
              <w:t>Other values for number of HARQ processes below the maximum value can be discussed</w:t>
            </w:r>
          </w:p>
          <w:p w14:paraId="7880166F" w14:textId="77777777" w:rsidR="001E40A9" w:rsidRPr="00275FF6" w:rsidRDefault="001E40A9" w:rsidP="001E40A9">
            <w:pPr>
              <w:numPr>
                <w:ilvl w:val="0"/>
                <w:numId w:val="42"/>
              </w:numPr>
              <w:autoSpaceDE/>
              <w:autoSpaceDN/>
              <w:adjustRightInd/>
              <w:snapToGrid/>
              <w:spacing w:after="0"/>
              <w:jc w:val="left"/>
              <w:rPr>
                <w:rFonts w:eastAsia="Batang"/>
                <w:szCs w:val="24"/>
                <w:lang w:val="en-GB" w:eastAsia="zh-CN"/>
              </w:rPr>
            </w:pPr>
            <w:r w:rsidRPr="00275FF6">
              <w:rPr>
                <w:rFonts w:eastAsia="Batang"/>
                <w:szCs w:val="24"/>
                <w:lang w:val="en-GB" w:eastAsia="zh-CN"/>
              </w:rPr>
              <w:t>FFS: whether to consider separately LEO and GEO scenarios</w:t>
            </w:r>
          </w:p>
          <w:p w14:paraId="64E98DCB" w14:textId="77777777" w:rsidR="001E40A9" w:rsidRPr="00275FF6" w:rsidRDefault="001E40A9" w:rsidP="001E40A9">
            <w:pPr>
              <w:numPr>
                <w:ilvl w:val="0"/>
                <w:numId w:val="42"/>
              </w:numPr>
              <w:autoSpaceDE/>
              <w:autoSpaceDN/>
              <w:adjustRightInd/>
              <w:snapToGrid/>
              <w:spacing w:after="0"/>
              <w:jc w:val="left"/>
              <w:rPr>
                <w:rFonts w:eastAsia="Batang"/>
                <w:szCs w:val="24"/>
                <w:lang w:val="en-GB" w:eastAsia="zh-CN"/>
              </w:rPr>
            </w:pPr>
            <w:r w:rsidRPr="00275FF6">
              <w:rPr>
                <w:rFonts w:eastAsia="Batang"/>
                <w:szCs w:val="24"/>
                <w:lang w:val="en-GB" w:eastAsia="zh-CN"/>
              </w:rPr>
              <w:t>FFS: whether to allow disabling of HARQ feedback in case of single HARQ process</w:t>
            </w:r>
          </w:p>
          <w:p w14:paraId="6EF18D1E" w14:textId="77777777" w:rsidR="001E40A9" w:rsidRPr="00275FF6" w:rsidRDefault="001E40A9" w:rsidP="001E40A9">
            <w:pPr>
              <w:numPr>
                <w:ilvl w:val="0"/>
                <w:numId w:val="42"/>
              </w:numPr>
              <w:autoSpaceDE/>
              <w:autoSpaceDN/>
              <w:adjustRightInd/>
              <w:snapToGrid/>
              <w:spacing w:after="0"/>
              <w:jc w:val="left"/>
              <w:rPr>
                <w:rFonts w:eastAsia="Batang"/>
                <w:szCs w:val="24"/>
                <w:lang w:val="en-GB" w:eastAsia="zh-CN"/>
              </w:rPr>
            </w:pPr>
            <w:r w:rsidRPr="00275FF6">
              <w:rPr>
                <w:rFonts w:eastAsia="Batang"/>
                <w:szCs w:val="24"/>
                <w:lang w:val="en-GB"/>
              </w:rPr>
              <w:t>FFS: whether to allow disabling of all HARQ feedback</w:t>
            </w:r>
          </w:p>
          <w:p w14:paraId="50E915BD" w14:textId="51F1CBF1" w:rsidR="004137A0" w:rsidRPr="00275FF6" w:rsidRDefault="001E40A9" w:rsidP="004137A0">
            <w:pPr>
              <w:numPr>
                <w:ilvl w:val="0"/>
                <w:numId w:val="42"/>
              </w:numPr>
              <w:autoSpaceDE/>
              <w:autoSpaceDN/>
              <w:adjustRightInd/>
              <w:snapToGrid/>
              <w:spacing w:after="0"/>
              <w:jc w:val="left"/>
              <w:rPr>
                <w:rFonts w:eastAsia="Batang"/>
                <w:szCs w:val="24"/>
                <w:lang w:val="en-GB" w:eastAsia="zh-CN"/>
              </w:rPr>
            </w:pPr>
            <w:r w:rsidRPr="00275FF6">
              <w:rPr>
                <w:rFonts w:eastAsia="Batang"/>
                <w:szCs w:val="20"/>
                <w:lang w:val="en-GB"/>
              </w:rPr>
              <w:t>FFS: other details for the evaluation/analysis</w:t>
            </w:r>
          </w:p>
        </w:tc>
      </w:tr>
    </w:tbl>
    <w:p w14:paraId="018DC416" w14:textId="253AE3A7" w:rsidR="004137A0" w:rsidRDefault="002474B8" w:rsidP="00B3553A">
      <w:pPr>
        <w:rPr>
          <w:lang w:eastAsia="zh-CN"/>
        </w:rPr>
      </w:pPr>
      <w:r>
        <w:rPr>
          <w:lang w:eastAsia="zh-CN"/>
        </w:rPr>
        <w:lastRenderedPageBreak/>
        <w:t>In last</w:t>
      </w:r>
      <w:r w:rsidR="006A6D77">
        <w:rPr>
          <w:lang w:eastAsia="zh-CN"/>
        </w:rPr>
        <w:t xml:space="preserve"> </w:t>
      </w:r>
      <w:r w:rsidR="006A6D77">
        <w:rPr>
          <w:rFonts w:hint="eastAsia"/>
          <w:lang w:eastAsia="zh-CN"/>
        </w:rPr>
        <w:t>meeting</w:t>
      </w:r>
      <w:r w:rsidR="006A6D77">
        <w:rPr>
          <w:lang w:eastAsia="zh-CN"/>
        </w:rPr>
        <w:t>, s</w:t>
      </w:r>
      <w:r w:rsidR="006A6D77" w:rsidRPr="006A6D77">
        <w:rPr>
          <w:lang w:eastAsia="zh-CN"/>
        </w:rPr>
        <w:t xml:space="preserve">ome companies observe that </w:t>
      </w:r>
      <w:r w:rsidR="006A6D77">
        <w:rPr>
          <w:lang w:eastAsia="zh-CN"/>
        </w:rPr>
        <w:t>d</w:t>
      </w:r>
      <w:r w:rsidR="00F3536F" w:rsidRPr="00F3536F">
        <w:rPr>
          <w:lang w:eastAsia="zh-CN"/>
        </w:rPr>
        <w:t xml:space="preserve">isabling/enabling </w:t>
      </w:r>
      <w:r w:rsidR="00F3536F">
        <w:rPr>
          <w:lang w:eastAsia="zh-CN"/>
        </w:rPr>
        <w:t xml:space="preserve">HARQ </w:t>
      </w:r>
      <w:r w:rsidR="00F3536F" w:rsidRPr="00F3536F">
        <w:rPr>
          <w:lang w:eastAsia="zh-CN"/>
        </w:rPr>
        <w:t>feedback wouldn’t cause UE complexity</w:t>
      </w:r>
      <w:r w:rsidR="00F3536F">
        <w:rPr>
          <w:lang w:eastAsia="zh-CN"/>
        </w:rPr>
        <w:t xml:space="preserve"> increasing</w:t>
      </w:r>
      <w:r w:rsidR="00F3536F" w:rsidRPr="00F3536F">
        <w:rPr>
          <w:lang w:eastAsia="zh-CN"/>
        </w:rPr>
        <w:t xml:space="preserve">, and can save UE power consumption which is very beneficial for IOT device. </w:t>
      </w:r>
      <w:r w:rsidR="006A6D77" w:rsidRPr="006A6D77">
        <w:rPr>
          <w:lang w:eastAsia="zh-CN"/>
        </w:rPr>
        <w:t xml:space="preserve">Some </w:t>
      </w:r>
      <w:r w:rsidR="006A6D77">
        <w:rPr>
          <w:lang w:eastAsia="zh-CN"/>
        </w:rPr>
        <w:t xml:space="preserve">other companies </w:t>
      </w:r>
      <w:r w:rsidR="006A6D77" w:rsidRPr="00FF26E1">
        <w:rPr>
          <w:rFonts w:eastAsia="等线"/>
          <w:lang w:eastAsia="zh-CN" w:bidi="ar"/>
        </w:rPr>
        <w:t>think that it is not necessary to disable the HARQ feedback due to the high number of repetitions and low number of HARQ processes, or in general not needed to design for higher throughput especially for NB-IoT and eMTC CEModeB</w:t>
      </w:r>
      <w:r w:rsidR="006A6D77">
        <w:rPr>
          <w:lang w:eastAsia="zh-CN"/>
        </w:rPr>
        <w:t>.</w:t>
      </w:r>
      <w:r w:rsidR="00F3536F" w:rsidRPr="00F3536F">
        <w:rPr>
          <w:lang w:eastAsia="zh-CN"/>
        </w:rPr>
        <w:t xml:space="preserve"> </w:t>
      </w:r>
      <w:r w:rsidR="00F3536F">
        <w:rPr>
          <w:lang w:eastAsia="zh-CN"/>
        </w:rPr>
        <w:t xml:space="preserve">In our view, </w:t>
      </w:r>
      <w:r w:rsidR="0048279A" w:rsidRPr="0048279A">
        <w:rPr>
          <w:lang w:eastAsia="zh-CN"/>
        </w:rPr>
        <w:t xml:space="preserve">whether </w:t>
      </w:r>
      <w:r w:rsidR="0048279A">
        <w:rPr>
          <w:lang w:eastAsia="zh-CN"/>
        </w:rPr>
        <w:t>to support</w:t>
      </w:r>
      <w:r w:rsidR="0048279A" w:rsidRPr="0048279A">
        <w:rPr>
          <w:lang w:eastAsia="zh-CN"/>
        </w:rPr>
        <w:t xml:space="preserve"> disabling HARQ feedback will depend on whether there is a stalling problem</w:t>
      </w:r>
      <w:r w:rsidR="0048279A">
        <w:rPr>
          <w:lang w:eastAsia="zh-CN"/>
        </w:rPr>
        <w:t xml:space="preserve"> and t</w:t>
      </w:r>
      <w:r w:rsidR="0048279A" w:rsidRPr="0048279A">
        <w:rPr>
          <w:lang w:eastAsia="zh-CN"/>
        </w:rPr>
        <w:t xml:space="preserve">he size of the </w:t>
      </w:r>
      <w:r w:rsidR="0048279A">
        <w:rPr>
          <w:lang w:eastAsia="zh-CN"/>
        </w:rPr>
        <w:t>power</w:t>
      </w:r>
      <w:r w:rsidR="0048279A" w:rsidRPr="0048279A">
        <w:rPr>
          <w:lang w:eastAsia="zh-CN"/>
        </w:rPr>
        <w:t xml:space="preserve"> saving gain, w</w:t>
      </w:r>
      <w:r w:rsidR="0048279A">
        <w:rPr>
          <w:lang w:eastAsia="zh-CN"/>
        </w:rPr>
        <w:t xml:space="preserve">hich depends on the link budget and power </w:t>
      </w:r>
      <w:r w:rsidR="0048279A" w:rsidRPr="0048279A">
        <w:rPr>
          <w:lang w:eastAsia="zh-CN"/>
        </w:rPr>
        <w:t>saving gain evaluation</w:t>
      </w:r>
      <w:r w:rsidR="00F3536F">
        <w:rPr>
          <w:lang w:eastAsia="zh-CN"/>
        </w:rPr>
        <w:t>.</w:t>
      </w:r>
    </w:p>
    <w:p w14:paraId="01A55B7D" w14:textId="33727B88" w:rsidR="004840F0" w:rsidRDefault="00AC7B92" w:rsidP="00B3553A">
      <w:pPr>
        <w:rPr>
          <w:lang w:eastAsia="zh-CN"/>
        </w:rPr>
      </w:pPr>
      <w:r>
        <w:rPr>
          <w:lang w:eastAsia="zh-CN"/>
        </w:rPr>
        <w:t>Furthermore</w:t>
      </w:r>
      <w:r w:rsidR="004840F0">
        <w:rPr>
          <w:lang w:eastAsia="zh-CN"/>
        </w:rPr>
        <w:t>, in RAN#91e, the follow proposal had been achieved.</w:t>
      </w:r>
      <w:r w:rsidR="00233F8D" w:rsidRPr="00233F8D">
        <w:t xml:space="preserve"> </w:t>
      </w:r>
      <w:r w:rsidR="00233F8D" w:rsidRPr="00233F8D">
        <w:rPr>
          <w:lang w:eastAsia="zh-CN"/>
        </w:rPr>
        <w:t>It can be seen that we should focus on the limited scenarios and essential functionality in Rel-17.</w:t>
      </w:r>
      <w:r w:rsidR="00233F8D">
        <w:rPr>
          <w:lang w:eastAsia="zh-CN"/>
        </w:rPr>
        <w:t xml:space="preserve"> T</w:t>
      </w:r>
      <w:r w:rsidR="00233F8D" w:rsidRPr="00233F8D">
        <w:rPr>
          <w:lang w:eastAsia="zh-CN"/>
        </w:rPr>
        <w:t>he potential solutions for enhancements targeting potential optimization of IoT NTN</w:t>
      </w:r>
      <w:r w:rsidR="00233F8D">
        <w:rPr>
          <w:lang w:eastAsia="zh-CN"/>
        </w:rPr>
        <w:t xml:space="preserve"> should be considered</w:t>
      </w:r>
      <w:r w:rsidR="00233F8D" w:rsidRPr="00233F8D">
        <w:rPr>
          <w:lang w:eastAsia="zh-CN"/>
        </w:rPr>
        <w:t xml:space="preserve"> in later releases</w:t>
      </w:r>
      <w:r w:rsidR="00233F8D">
        <w:rPr>
          <w:lang w:eastAsia="zh-CN"/>
        </w:rPr>
        <w:t>.</w:t>
      </w:r>
    </w:p>
    <w:tbl>
      <w:tblPr>
        <w:tblStyle w:val="aff1"/>
        <w:tblW w:w="0" w:type="auto"/>
        <w:tblLook w:val="04A0" w:firstRow="1" w:lastRow="0" w:firstColumn="1" w:lastColumn="0" w:noHBand="0" w:noVBand="1"/>
      </w:tblPr>
      <w:tblGrid>
        <w:gridCol w:w="9307"/>
      </w:tblGrid>
      <w:tr w:rsidR="004840F0" w14:paraId="2F840DE3" w14:textId="77777777" w:rsidTr="004840F0">
        <w:tc>
          <w:tcPr>
            <w:tcW w:w="9307" w:type="dxa"/>
          </w:tcPr>
          <w:p w14:paraId="2557FC88" w14:textId="77777777" w:rsidR="004840F0" w:rsidRPr="004840F0" w:rsidRDefault="004840F0" w:rsidP="004840F0">
            <w:pPr>
              <w:numPr>
                <w:ilvl w:val="0"/>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The study on IoT over NTN should target the following by RAN#92</w:t>
            </w:r>
          </w:p>
          <w:p w14:paraId="3B7FC1ED" w14:textId="77777777" w:rsidR="004840F0" w:rsidRPr="004840F0" w:rsidRDefault="004840F0" w:rsidP="004840F0">
            <w:pPr>
              <w:numPr>
                <w:ilvl w:val="1"/>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Detailed study of solutions addressing essential functionality for GEO and NGSO scenarios, prioritizing at least the use case of intermittent delay-tolerant small packet transmissions </w:t>
            </w:r>
          </w:p>
          <w:p w14:paraId="2F3F76BE" w14:textId="77777777" w:rsidR="004840F0" w:rsidRPr="004840F0" w:rsidRDefault="004840F0" w:rsidP="004840F0">
            <w:pPr>
              <w:numPr>
                <w:ilvl w:val="1"/>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Prioritization of potential enhancements for the functionalities needed specifically for IoT over NTN that cannot be translated from the ongoing NR NTN WI for the considered scenarios and use case(s) in the study</w:t>
            </w:r>
          </w:p>
          <w:p w14:paraId="30BB221A" w14:textId="77777777" w:rsidR="004840F0" w:rsidRPr="004840F0" w:rsidRDefault="004840F0" w:rsidP="004840F0">
            <w:pPr>
              <w:numPr>
                <w:ilvl w:val="1"/>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Recommendations on specification changes needed at least for essential functionality (to be determined by working groups targeting Rel-17), for the considered scenarios and use case(s)  </w:t>
            </w:r>
          </w:p>
          <w:p w14:paraId="16181970" w14:textId="77777777" w:rsidR="004840F0" w:rsidRPr="004840F0" w:rsidRDefault="004840F0" w:rsidP="004840F0">
            <w:pPr>
              <w:numPr>
                <w:ilvl w:val="1"/>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Note: Additional enhancements on at least the following can be considered by the working groups as candidates for non-essential functionality in Rel-17.</w:t>
            </w:r>
          </w:p>
          <w:p w14:paraId="359496EF" w14:textId="77777777" w:rsidR="004840F0" w:rsidRPr="004840F0" w:rsidRDefault="004840F0" w:rsidP="004840F0">
            <w:pPr>
              <w:numPr>
                <w:ilvl w:val="2"/>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HARQ </w:t>
            </w:r>
          </w:p>
          <w:p w14:paraId="206F1FF9" w14:textId="77777777" w:rsidR="004840F0" w:rsidRPr="004840F0" w:rsidRDefault="004840F0" w:rsidP="004840F0">
            <w:pPr>
              <w:numPr>
                <w:ilvl w:val="2"/>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Latency </w:t>
            </w:r>
          </w:p>
          <w:p w14:paraId="622A626E" w14:textId="77777777" w:rsidR="004840F0" w:rsidRPr="004840F0" w:rsidRDefault="004840F0" w:rsidP="004840F0">
            <w:pPr>
              <w:numPr>
                <w:ilvl w:val="2"/>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Power consumption </w:t>
            </w:r>
          </w:p>
          <w:p w14:paraId="0F0F0109" w14:textId="77777777" w:rsidR="004840F0" w:rsidRPr="004840F0" w:rsidRDefault="004840F0" w:rsidP="004840F0">
            <w:pPr>
              <w:numPr>
                <w:ilvl w:val="2"/>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Spectral efficiency </w:t>
            </w:r>
          </w:p>
          <w:p w14:paraId="4DA77F66" w14:textId="77777777" w:rsidR="004840F0" w:rsidRPr="004840F0" w:rsidRDefault="004840F0" w:rsidP="004840F0">
            <w:pPr>
              <w:numPr>
                <w:ilvl w:val="2"/>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Coverage </w:t>
            </w:r>
          </w:p>
          <w:p w14:paraId="2DCF50AF" w14:textId="77777777" w:rsidR="004840F0" w:rsidRPr="004840F0" w:rsidRDefault="004840F0" w:rsidP="004840F0">
            <w:pPr>
              <w:numPr>
                <w:ilvl w:val="2"/>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Mobility </w:t>
            </w:r>
          </w:p>
          <w:p w14:paraId="0557213F" w14:textId="77777777" w:rsidR="004840F0" w:rsidRPr="004840F0" w:rsidRDefault="004840F0" w:rsidP="004840F0">
            <w:pPr>
              <w:numPr>
                <w:ilvl w:val="2"/>
                <w:numId w:val="44"/>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RLF and re-establishment handling </w:t>
            </w:r>
          </w:p>
          <w:p w14:paraId="0D2069B5" w14:textId="5C3D3454" w:rsidR="004840F0" w:rsidRPr="004840F0" w:rsidRDefault="004840F0" w:rsidP="00B3553A">
            <w:pPr>
              <w:numPr>
                <w:ilvl w:val="0"/>
                <w:numId w:val="44"/>
              </w:numPr>
              <w:overflowPunct w:val="0"/>
              <w:snapToGrid/>
              <w:spacing w:after="0"/>
              <w:jc w:val="left"/>
              <w:textAlignment w:val="baseline"/>
              <w:rPr>
                <w:rFonts w:ascii="Arial" w:eastAsia="Calibri" w:hAnsi="Arial" w:cs="Arial"/>
                <w:sz w:val="20"/>
                <w:szCs w:val="20"/>
                <w:lang w:val="x-none"/>
              </w:rPr>
            </w:pPr>
            <w:r w:rsidRPr="004840F0">
              <w:rPr>
                <w:rFonts w:ascii="Arial" w:eastAsia="Calibri" w:hAnsi="Arial" w:cs="Arial"/>
                <w:sz w:val="20"/>
                <w:szCs w:val="20"/>
                <w:lang w:val="x-none"/>
              </w:rPr>
              <w:t>Time permitting, at least a high-level description of the potential solutions for enhancements targeting potential optimization of IoT NTN in later releases can be captured in TR 36.763, when feasible.</w:t>
            </w:r>
          </w:p>
        </w:tc>
      </w:tr>
    </w:tbl>
    <w:p w14:paraId="2D358573" w14:textId="7874C1CD" w:rsidR="004840F0" w:rsidRDefault="004840F0" w:rsidP="00B3553A">
      <w:pPr>
        <w:rPr>
          <w:lang w:eastAsia="zh-CN"/>
        </w:rPr>
      </w:pPr>
      <w:r>
        <w:rPr>
          <w:lang w:eastAsia="zh-CN"/>
        </w:rPr>
        <w:t>T</w:t>
      </w:r>
      <w:r>
        <w:rPr>
          <w:rFonts w:hint="eastAsia"/>
          <w:lang w:eastAsia="zh-CN"/>
        </w:rPr>
        <w:t xml:space="preserve">herefore, </w:t>
      </w:r>
      <w:r w:rsidR="0048279A" w:rsidRPr="0048279A">
        <w:rPr>
          <w:lang w:eastAsia="zh-CN"/>
        </w:rPr>
        <w:t>whether to support disabling HARQ feedback</w:t>
      </w:r>
      <w:r>
        <w:rPr>
          <w:lang w:eastAsia="zh-CN"/>
        </w:rPr>
        <w:t xml:space="preserve"> can be considered in R18.</w:t>
      </w:r>
    </w:p>
    <w:p w14:paraId="06A3FE4B" w14:textId="454D70DE" w:rsidR="00F3536F" w:rsidRPr="00F3536F" w:rsidRDefault="00F3536F" w:rsidP="00B3553A">
      <w:pPr>
        <w:rPr>
          <w:b/>
          <w:i/>
          <w:lang w:eastAsia="zh-CN"/>
        </w:rPr>
      </w:pPr>
      <w:r w:rsidRPr="00F3536F">
        <w:rPr>
          <w:rFonts w:hint="eastAsia"/>
          <w:b/>
          <w:i/>
          <w:lang w:eastAsia="zh-CN"/>
        </w:rPr>
        <w:t xml:space="preserve">Proposal 2: </w:t>
      </w:r>
      <w:r w:rsidR="0048279A">
        <w:rPr>
          <w:b/>
          <w:i/>
          <w:lang w:eastAsia="zh-CN"/>
        </w:rPr>
        <w:t>W</w:t>
      </w:r>
      <w:r w:rsidR="0048279A" w:rsidRPr="0048279A">
        <w:rPr>
          <w:b/>
          <w:i/>
          <w:lang w:eastAsia="zh-CN"/>
        </w:rPr>
        <w:t>hether to support disabling HARQ fe</w:t>
      </w:r>
      <w:r w:rsidR="0048279A">
        <w:rPr>
          <w:b/>
          <w:i/>
          <w:lang w:eastAsia="zh-CN"/>
        </w:rPr>
        <w:t>edback</w:t>
      </w:r>
      <w:r w:rsidR="007331A2" w:rsidRPr="007331A2">
        <w:t xml:space="preserve"> </w:t>
      </w:r>
      <w:r w:rsidR="007331A2" w:rsidRPr="007331A2">
        <w:rPr>
          <w:b/>
          <w:i/>
          <w:lang w:eastAsia="zh-CN"/>
        </w:rPr>
        <w:t>for NB-IoT and eMTC</w:t>
      </w:r>
      <w:r w:rsidR="0048279A">
        <w:rPr>
          <w:b/>
          <w:i/>
          <w:lang w:eastAsia="zh-CN"/>
        </w:rPr>
        <w:t xml:space="preserve"> can be considered in R18</w:t>
      </w:r>
      <w:r w:rsidRPr="00F3536F">
        <w:rPr>
          <w:b/>
          <w:i/>
          <w:lang w:eastAsia="zh-CN"/>
        </w:rPr>
        <w:t>.</w:t>
      </w:r>
    </w:p>
    <w:p w14:paraId="5C5F4089" w14:textId="77777777" w:rsidR="00F3536F" w:rsidRPr="007331A2" w:rsidRDefault="00F3536F" w:rsidP="00B3553A">
      <w:pPr>
        <w:rPr>
          <w:lang w:eastAsia="zh-CN"/>
        </w:rPr>
      </w:pPr>
    </w:p>
    <w:p w14:paraId="75548E36" w14:textId="77777777" w:rsidR="00B3553A" w:rsidRDefault="00B3553A" w:rsidP="00B3553A">
      <w:pPr>
        <w:pStyle w:val="1"/>
        <w:rPr>
          <w:lang w:val="en-GB" w:eastAsia="zh-CN"/>
        </w:rPr>
      </w:pPr>
      <w:r w:rsidRPr="00CB4A22">
        <w:rPr>
          <w:lang w:val="en-GB" w:eastAsia="zh-CN"/>
        </w:rPr>
        <w:lastRenderedPageBreak/>
        <w:t>Conclusion</w:t>
      </w:r>
    </w:p>
    <w:p w14:paraId="47E095B1" w14:textId="77777777" w:rsidR="00B3553A" w:rsidRPr="004D275E" w:rsidRDefault="00B3553A" w:rsidP="00B3553A">
      <w:pPr>
        <w:rPr>
          <w:lang w:eastAsia="zh-CN"/>
        </w:rPr>
      </w:pPr>
      <w:r w:rsidRPr="00371249">
        <w:rPr>
          <w:lang w:eastAsia="zh-CN"/>
        </w:rPr>
        <w:t>As summary, we have the following proposals.</w:t>
      </w:r>
    </w:p>
    <w:p w14:paraId="701CF1F9" w14:textId="09948825" w:rsidR="006643A8" w:rsidRDefault="006643A8" w:rsidP="00B3553A">
      <w:pPr>
        <w:autoSpaceDE/>
        <w:autoSpaceDN/>
        <w:adjustRightInd/>
        <w:snapToGrid/>
        <w:spacing w:after="0"/>
        <w:jc w:val="left"/>
        <w:rPr>
          <w:b/>
          <w:i/>
          <w:szCs w:val="20"/>
          <w:lang w:eastAsia="zh-CN"/>
        </w:rPr>
      </w:pPr>
      <w:r w:rsidRPr="006643A8">
        <w:rPr>
          <w:b/>
          <w:i/>
          <w:szCs w:val="20"/>
          <w:lang w:eastAsia="zh-CN"/>
        </w:rPr>
        <w:t xml:space="preserve">Proposal </w:t>
      </w:r>
      <w:r w:rsidR="000F6D7F">
        <w:rPr>
          <w:b/>
          <w:i/>
          <w:szCs w:val="20"/>
          <w:lang w:eastAsia="zh-CN"/>
        </w:rPr>
        <w:t>1</w:t>
      </w:r>
      <w:r w:rsidRPr="006643A8">
        <w:rPr>
          <w:b/>
          <w:i/>
          <w:szCs w:val="20"/>
          <w:lang w:eastAsia="zh-CN"/>
        </w:rPr>
        <w:t>: Number of HARQ process should be kept in IOT NTN.</w:t>
      </w:r>
    </w:p>
    <w:p w14:paraId="0E5ABF7B" w14:textId="2BFA159D" w:rsidR="000F6D7F" w:rsidRDefault="00E43ED8" w:rsidP="00B3553A">
      <w:pPr>
        <w:autoSpaceDE/>
        <w:autoSpaceDN/>
        <w:adjustRightInd/>
        <w:snapToGrid/>
        <w:spacing w:after="0"/>
        <w:jc w:val="left"/>
        <w:rPr>
          <w:b/>
          <w:i/>
          <w:szCs w:val="20"/>
          <w:lang w:eastAsia="zh-CN"/>
        </w:rPr>
      </w:pPr>
      <w:r w:rsidRPr="00E43ED8">
        <w:rPr>
          <w:b/>
          <w:i/>
          <w:szCs w:val="20"/>
          <w:lang w:eastAsia="zh-CN"/>
        </w:rPr>
        <w:t>Proposal 2: Whether to support disabling HARQ feedback for NB-IoT and eMTC can be considered in R18.</w:t>
      </w:r>
    </w:p>
    <w:p w14:paraId="341BE6E7" w14:textId="77777777" w:rsidR="00E43ED8" w:rsidRPr="004D275E" w:rsidRDefault="00E43ED8" w:rsidP="00B3553A">
      <w:pPr>
        <w:autoSpaceDE/>
        <w:autoSpaceDN/>
        <w:adjustRightInd/>
        <w:snapToGrid/>
        <w:spacing w:after="0"/>
        <w:jc w:val="left"/>
        <w:rPr>
          <w:b/>
          <w:i/>
          <w:szCs w:val="20"/>
          <w:lang w:eastAsia="zh-CN"/>
        </w:rPr>
      </w:pPr>
    </w:p>
    <w:p w14:paraId="54BFC7EA" w14:textId="77777777" w:rsidR="00B3553A" w:rsidRPr="00A00729" w:rsidRDefault="00B3553A" w:rsidP="00B3553A">
      <w:pPr>
        <w:pStyle w:val="1"/>
        <w:rPr>
          <w:lang w:val="en-GB" w:eastAsia="zh-CN"/>
        </w:rPr>
      </w:pPr>
      <w:r w:rsidRPr="00A00729">
        <w:rPr>
          <w:lang w:val="en-GB" w:eastAsia="zh-CN"/>
        </w:rPr>
        <w:t>Reference</w:t>
      </w:r>
    </w:p>
    <w:p w14:paraId="59ED35F7" w14:textId="2F2A5EAD" w:rsidR="00302D3A" w:rsidRPr="00280D6A" w:rsidRDefault="00280D6A" w:rsidP="00280D6A">
      <w:pPr>
        <w:pStyle w:val="References"/>
        <w:rPr>
          <w:sz w:val="22"/>
          <w:szCs w:val="22"/>
          <w:lang w:eastAsia="zh-CN"/>
        </w:rPr>
      </w:pPr>
      <w:bookmarkStart w:id="3" w:name="_Ref30583942"/>
      <w:bookmarkStart w:id="4" w:name="_Ref51937982"/>
      <w:bookmarkEnd w:id="0"/>
      <w:r w:rsidRPr="001252BC">
        <w:rPr>
          <w:sz w:val="22"/>
          <w:szCs w:val="22"/>
          <w:lang w:eastAsia="zh-CN"/>
        </w:rPr>
        <w:t>RP-210868</w:t>
      </w:r>
      <w:r w:rsidRPr="00E20851">
        <w:rPr>
          <w:sz w:val="22"/>
          <w:szCs w:val="22"/>
          <w:lang w:eastAsia="zh-CN"/>
        </w:rPr>
        <w:t>, “Study on NB-IoT/eMTC support for Non-Terrestrial Networks”, MediaTek Inc.</w:t>
      </w:r>
      <w:bookmarkEnd w:id="4"/>
      <w:r w:rsidRPr="00E20851">
        <w:rPr>
          <w:sz w:val="22"/>
          <w:szCs w:val="22"/>
          <w:lang w:eastAsia="zh-CN"/>
        </w:rPr>
        <w:t xml:space="preserve"> </w:t>
      </w:r>
      <w:bookmarkStart w:id="5" w:name="_GoBack"/>
      <w:bookmarkEnd w:id="5"/>
      <w:r w:rsidR="00302D3A" w:rsidRPr="00280D6A">
        <w:rPr>
          <w:sz w:val="22"/>
          <w:szCs w:val="22"/>
          <w:lang w:eastAsia="zh-CN"/>
        </w:rPr>
        <w:t xml:space="preserve"> </w:t>
      </w:r>
      <w:bookmarkEnd w:id="3"/>
    </w:p>
    <w:p w14:paraId="25ED97F8" w14:textId="77777777" w:rsidR="003B0901" w:rsidRPr="004567BD" w:rsidRDefault="003B0901" w:rsidP="003B0901">
      <w:pPr>
        <w:pStyle w:val="References"/>
        <w:rPr>
          <w:sz w:val="22"/>
          <w:szCs w:val="22"/>
          <w:lang w:eastAsia="zh-CN"/>
        </w:rPr>
      </w:pPr>
      <w:r w:rsidRPr="004567BD">
        <w:rPr>
          <w:sz w:val="22"/>
          <w:szCs w:val="22"/>
          <w:lang w:eastAsia="zh-CN"/>
        </w:rPr>
        <w:t>3GPP RAN1#104e Chairman’s Notes, April 12 - April 20, 2021.</w:t>
      </w:r>
    </w:p>
    <w:p w14:paraId="41371A16" w14:textId="77777777" w:rsidR="00B3553A" w:rsidRPr="003B0901" w:rsidRDefault="00B3553A" w:rsidP="009F76FA">
      <w:pPr>
        <w:rPr>
          <w:lang w:eastAsia="zh-CN"/>
        </w:rPr>
      </w:pPr>
    </w:p>
    <w:sectPr w:rsidR="00B3553A" w:rsidRPr="003B090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B1C32" w14:textId="77777777" w:rsidR="00E011D6" w:rsidRDefault="00E011D6" w:rsidP="00921B36">
      <w:pPr>
        <w:spacing w:after="0"/>
      </w:pPr>
      <w:r>
        <w:separator/>
      </w:r>
    </w:p>
  </w:endnote>
  <w:endnote w:type="continuationSeparator" w:id="0">
    <w:p w14:paraId="1718F76B" w14:textId="77777777" w:rsidR="00E011D6" w:rsidRDefault="00E011D6"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FFFE5" w14:textId="77777777" w:rsidR="00E011D6" w:rsidRDefault="00E011D6" w:rsidP="00921B36">
      <w:pPr>
        <w:spacing w:after="0"/>
      </w:pPr>
      <w:r>
        <w:separator/>
      </w:r>
    </w:p>
  </w:footnote>
  <w:footnote w:type="continuationSeparator" w:id="0">
    <w:p w14:paraId="79C3EC5F" w14:textId="77777777" w:rsidR="00E011D6" w:rsidRDefault="00E011D6"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154038"/>
    <w:multiLevelType w:val="hybridMultilevel"/>
    <w:tmpl w:val="1E341C0A"/>
    <w:lvl w:ilvl="0" w:tplc="8B7A30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C227E4"/>
    <w:multiLevelType w:val="hybridMultilevel"/>
    <w:tmpl w:val="0A78E9DE"/>
    <w:lvl w:ilvl="0" w:tplc="D6680E5A">
      <w:numFmt w:val="bullet"/>
      <w:lvlText w:val="-"/>
      <w:lvlJc w:val="left"/>
      <w:pPr>
        <w:ind w:left="641" w:hanging="420"/>
      </w:pPr>
      <w:rPr>
        <w:rFonts w:ascii="Times New Roman" w:eastAsia="MS Mincho" w:hAnsi="Times New Roman" w:cs="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8"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F0E2654"/>
    <w:multiLevelType w:val="hybridMultilevel"/>
    <w:tmpl w:val="23E800E0"/>
    <w:lvl w:ilvl="0" w:tplc="00EEEB24">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551728"/>
    <w:multiLevelType w:val="hybridMultilevel"/>
    <w:tmpl w:val="2D1E2B30"/>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28D65A97"/>
    <w:multiLevelType w:val="hybridMultilevel"/>
    <w:tmpl w:val="46A6D66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2"/>
  </w:num>
  <w:num w:numId="2">
    <w:abstractNumId w:val="35"/>
  </w:num>
  <w:num w:numId="3">
    <w:abstractNumId w:val="0"/>
  </w:num>
  <w:num w:numId="4">
    <w:abstractNumId w:val="19"/>
  </w:num>
  <w:num w:numId="5">
    <w:abstractNumId w:val="39"/>
  </w:num>
  <w:num w:numId="6">
    <w:abstractNumId w:val="36"/>
  </w:num>
  <w:num w:numId="7">
    <w:abstractNumId w:val="22"/>
  </w:num>
  <w:num w:numId="8">
    <w:abstractNumId w:val="37"/>
  </w:num>
  <w:num w:numId="9">
    <w:abstractNumId w:val="5"/>
  </w:num>
  <w:num w:numId="10">
    <w:abstractNumId w:val="23"/>
  </w:num>
  <w:num w:numId="11">
    <w:abstractNumId w:val="25"/>
  </w:num>
  <w:num w:numId="12">
    <w:abstractNumId w:val="40"/>
  </w:num>
  <w:num w:numId="13">
    <w:abstractNumId w:val="26"/>
  </w:num>
  <w:num w:numId="14">
    <w:abstractNumId w:val="38"/>
  </w:num>
  <w:num w:numId="15">
    <w:abstractNumId w:val="21"/>
  </w:num>
  <w:num w:numId="16">
    <w:abstractNumId w:val="33"/>
  </w:num>
  <w:num w:numId="17">
    <w:abstractNumId w:val="24"/>
  </w:num>
  <w:num w:numId="18">
    <w:abstractNumId w:val="15"/>
  </w:num>
  <w:num w:numId="19">
    <w:abstractNumId w:val="1"/>
  </w:num>
  <w:num w:numId="20">
    <w:abstractNumId w:val="3"/>
  </w:num>
  <w:num w:numId="21">
    <w:abstractNumId w:val="30"/>
  </w:num>
  <w:num w:numId="22">
    <w:abstractNumId w:val="31"/>
  </w:num>
  <w:num w:numId="23">
    <w:abstractNumId w:val="16"/>
  </w:num>
  <w:num w:numId="24">
    <w:abstractNumId w:val="18"/>
  </w:num>
  <w:num w:numId="25">
    <w:abstractNumId w:val="17"/>
  </w:num>
  <w:num w:numId="26">
    <w:abstractNumId w:val="14"/>
  </w:num>
  <w:num w:numId="27">
    <w:abstractNumId w:val="6"/>
  </w:num>
  <w:num w:numId="28">
    <w:abstractNumId w:val="9"/>
  </w:num>
  <w:num w:numId="29">
    <w:abstractNumId w:val="29"/>
  </w:num>
  <w:num w:numId="30">
    <w:abstractNumId w:val="2"/>
  </w:num>
  <w:num w:numId="31">
    <w:abstractNumId w:val="12"/>
  </w:num>
  <w:num w:numId="32">
    <w:abstractNumId w:val="11"/>
  </w:num>
  <w:num w:numId="33">
    <w:abstractNumId w:val="7"/>
  </w:num>
  <w:num w:numId="34">
    <w:abstractNumId w:val="32"/>
  </w:num>
  <w:num w:numId="35">
    <w:abstractNumId w:val="34"/>
  </w:num>
  <w:num w:numId="36">
    <w:abstractNumId w:val="10"/>
  </w:num>
  <w:num w:numId="37">
    <w:abstractNumId w:val="4"/>
  </w:num>
  <w:num w:numId="38">
    <w:abstractNumId w:val="13"/>
  </w:num>
  <w:num w:numId="39">
    <w:abstractNumId w:val="32"/>
  </w:num>
  <w:num w:numId="40">
    <w:abstractNumId w:val="32"/>
  </w:num>
  <w:num w:numId="41">
    <w:abstractNumId w:val="27"/>
  </w:num>
  <w:num w:numId="42">
    <w:abstractNumId w:val="28"/>
  </w:num>
  <w:num w:numId="43">
    <w:abstractNumId w:val="8"/>
  </w:num>
  <w:num w:numId="44">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B15"/>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967"/>
    <w:rsid w:val="00017D8A"/>
    <w:rsid w:val="00017EBF"/>
    <w:rsid w:val="0002059E"/>
    <w:rsid w:val="0002080A"/>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470"/>
    <w:rsid w:val="00024C03"/>
    <w:rsid w:val="00024CB6"/>
    <w:rsid w:val="00024D09"/>
    <w:rsid w:val="00025377"/>
    <w:rsid w:val="000256F0"/>
    <w:rsid w:val="00025AE1"/>
    <w:rsid w:val="00025DDB"/>
    <w:rsid w:val="00025E29"/>
    <w:rsid w:val="00025FEF"/>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2E1"/>
    <w:rsid w:val="000614FE"/>
    <w:rsid w:val="00062167"/>
    <w:rsid w:val="000622DF"/>
    <w:rsid w:val="000623E2"/>
    <w:rsid w:val="00062924"/>
    <w:rsid w:val="00062B1B"/>
    <w:rsid w:val="00062B8D"/>
    <w:rsid w:val="00062FDC"/>
    <w:rsid w:val="0006344A"/>
    <w:rsid w:val="0006350E"/>
    <w:rsid w:val="000636F0"/>
    <w:rsid w:val="00063CBC"/>
    <w:rsid w:val="00064C15"/>
    <w:rsid w:val="00064CB9"/>
    <w:rsid w:val="00064EE1"/>
    <w:rsid w:val="000654CE"/>
    <w:rsid w:val="000656E0"/>
    <w:rsid w:val="0006596B"/>
    <w:rsid w:val="000659F7"/>
    <w:rsid w:val="00065C2A"/>
    <w:rsid w:val="00065D38"/>
    <w:rsid w:val="00065ED5"/>
    <w:rsid w:val="00065FC2"/>
    <w:rsid w:val="00066007"/>
    <w:rsid w:val="000664C4"/>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9C9"/>
    <w:rsid w:val="00080EA9"/>
    <w:rsid w:val="00080F63"/>
    <w:rsid w:val="00081501"/>
    <w:rsid w:val="000815AA"/>
    <w:rsid w:val="00081652"/>
    <w:rsid w:val="000819DD"/>
    <w:rsid w:val="00081B5B"/>
    <w:rsid w:val="00081FE7"/>
    <w:rsid w:val="0008207A"/>
    <w:rsid w:val="000821FB"/>
    <w:rsid w:val="000823B0"/>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A8D"/>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2B6"/>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D7F"/>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276F"/>
    <w:rsid w:val="00152835"/>
    <w:rsid w:val="00152994"/>
    <w:rsid w:val="001529BB"/>
    <w:rsid w:val="001529D3"/>
    <w:rsid w:val="00152D11"/>
    <w:rsid w:val="00152DB5"/>
    <w:rsid w:val="0015344C"/>
    <w:rsid w:val="00153C45"/>
    <w:rsid w:val="00154144"/>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0D"/>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02"/>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612"/>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46"/>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277"/>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2"/>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3E4B"/>
    <w:rsid w:val="001E40A9"/>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753A"/>
    <w:rsid w:val="0021792D"/>
    <w:rsid w:val="00217998"/>
    <w:rsid w:val="00217B99"/>
    <w:rsid w:val="00217C98"/>
    <w:rsid w:val="00217D6F"/>
    <w:rsid w:val="00217F39"/>
    <w:rsid w:val="00220283"/>
    <w:rsid w:val="0022051C"/>
    <w:rsid w:val="00220575"/>
    <w:rsid w:val="00220576"/>
    <w:rsid w:val="0022083C"/>
    <w:rsid w:val="00220894"/>
    <w:rsid w:val="00221379"/>
    <w:rsid w:val="00221431"/>
    <w:rsid w:val="002217F6"/>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38EE"/>
    <w:rsid w:val="00233F8D"/>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450"/>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4B8"/>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2C"/>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5FF6"/>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0D6A"/>
    <w:rsid w:val="00281230"/>
    <w:rsid w:val="00281751"/>
    <w:rsid w:val="002819CE"/>
    <w:rsid w:val="00281C2B"/>
    <w:rsid w:val="00281E56"/>
    <w:rsid w:val="00282378"/>
    <w:rsid w:val="002823B5"/>
    <w:rsid w:val="00282463"/>
    <w:rsid w:val="00282554"/>
    <w:rsid w:val="00282772"/>
    <w:rsid w:val="00282B78"/>
    <w:rsid w:val="00282EB6"/>
    <w:rsid w:val="00283204"/>
    <w:rsid w:val="002834B6"/>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076"/>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973"/>
    <w:rsid w:val="002C2C62"/>
    <w:rsid w:val="002C2F40"/>
    <w:rsid w:val="002C2FCA"/>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2D3A"/>
    <w:rsid w:val="00303440"/>
    <w:rsid w:val="0030345A"/>
    <w:rsid w:val="003035DE"/>
    <w:rsid w:val="00303704"/>
    <w:rsid w:val="003037F8"/>
    <w:rsid w:val="003042EE"/>
    <w:rsid w:val="00304352"/>
    <w:rsid w:val="0030448C"/>
    <w:rsid w:val="00304A6A"/>
    <w:rsid w:val="00304D9B"/>
    <w:rsid w:val="0030529B"/>
    <w:rsid w:val="003052A4"/>
    <w:rsid w:val="00305582"/>
    <w:rsid w:val="003055C4"/>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674"/>
    <w:rsid w:val="00311680"/>
    <w:rsid w:val="00311B4B"/>
    <w:rsid w:val="00312400"/>
    <w:rsid w:val="00312657"/>
    <w:rsid w:val="003126C0"/>
    <w:rsid w:val="00312739"/>
    <w:rsid w:val="00312815"/>
    <w:rsid w:val="00312D10"/>
    <w:rsid w:val="00312FF5"/>
    <w:rsid w:val="00313232"/>
    <w:rsid w:val="003132D3"/>
    <w:rsid w:val="00313813"/>
    <w:rsid w:val="00313DBC"/>
    <w:rsid w:val="00314291"/>
    <w:rsid w:val="00314DC8"/>
    <w:rsid w:val="0031536E"/>
    <w:rsid w:val="003153DE"/>
    <w:rsid w:val="00315418"/>
    <w:rsid w:val="003156E3"/>
    <w:rsid w:val="00315791"/>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3DA8"/>
    <w:rsid w:val="003341FB"/>
    <w:rsid w:val="0033474A"/>
    <w:rsid w:val="0033477C"/>
    <w:rsid w:val="00334845"/>
    <w:rsid w:val="003349A0"/>
    <w:rsid w:val="00334BF8"/>
    <w:rsid w:val="003352DF"/>
    <w:rsid w:val="00335773"/>
    <w:rsid w:val="00335783"/>
    <w:rsid w:val="003357B5"/>
    <w:rsid w:val="003358DB"/>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BAE"/>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72D"/>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114"/>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424"/>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F54"/>
    <w:rsid w:val="003A700A"/>
    <w:rsid w:val="003A7346"/>
    <w:rsid w:val="003A73B9"/>
    <w:rsid w:val="003A7834"/>
    <w:rsid w:val="003A7ABE"/>
    <w:rsid w:val="003B00C2"/>
    <w:rsid w:val="003B0676"/>
    <w:rsid w:val="003B0901"/>
    <w:rsid w:val="003B0B5B"/>
    <w:rsid w:val="003B0B98"/>
    <w:rsid w:val="003B0E79"/>
    <w:rsid w:val="003B1C92"/>
    <w:rsid w:val="003B224E"/>
    <w:rsid w:val="003B2494"/>
    <w:rsid w:val="003B2F53"/>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3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A0"/>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E4"/>
    <w:rsid w:val="00443FF7"/>
    <w:rsid w:val="004447AB"/>
    <w:rsid w:val="00444AEA"/>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0FA"/>
    <w:rsid w:val="004741C1"/>
    <w:rsid w:val="00474220"/>
    <w:rsid w:val="00474297"/>
    <w:rsid w:val="004745A9"/>
    <w:rsid w:val="00475198"/>
    <w:rsid w:val="004752D3"/>
    <w:rsid w:val="004754E1"/>
    <w:rsid w:val="0047555C"/>
    <w:rsid w:val="00475CE0"/>
    <w:rsid w:val="00475CE2"/>
    <w:rsid w:val="00476105"/>
    <w:rsid w:val="004764C4"/>
    <w:rsid w:val="004765DB"/>
    <w:rsid w:val="004767EF"/>
    <w:rsid w:val="00476827"/>
    <w:rsid w:val="00476909"/>
    <w:rsid w:val="00476BD4"/>
    <w:rsid w:val="0047718A"/>
    <w:rsid w:val="00477C35"/>
    <w:rsid w:val="00477E9F"/>
    <w:rsid w:val="00477F4A"/>
    <w:rsid w:val="00480429"/>
    <w:rsid w:val="004807A5"/>
    <w:rsid w:val="00480988"/>
    <w:rsid w:val="00480E05"/>
    <w:rsid w:val="00480F74"/>
    <w:rsid w:val="00481613"/>
    <w:rsid w:val="00481709"/>
    <w:rsid w:val="0048186B"/>
    <w:rsid w:val="004820BD"/>
    <w:rsid w:val="004822BD"/>
    <w:rsid w:val="0048279A"/>
    <w:rsid w:val="00482A9B"/>
    <w:rsid w:val="00482BBE"/>
    <w:rsid w:val="00482ED7"/>
    <w:rsid w:val="00483A12"/>
    <w:rsid w:val="00483BA2"/>
    <w:rsid w:val="004840F0"/>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BA9"/>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946"/>
    <w:rsid w:val="004B1A09"/>
    <w:rsid w:val="004B1BFF"/>
    <w:rsid w:val="004B2435"/>
    <w:rsid w:val="004B276F"/>
    <w:rsid w:val="004B27F2"/>
    <w:rsid w:val="004B2A8D"/>
    <w:rsid w:val="004B2DD1"/>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6E4"/>
    <w:rsid w:val="004E6D71"/>
    <w:rsid w:val="004F0634"/>
    <w:rsid w:val="004F0884"/>
    <w:rsid w:val="004F0AFD"/>
    <w:rsid w:val="004F0FB9"/>
    <w:rsid w:val="004F1018"/>
    <w:rsid w:val="004F110D"/>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51"/>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F8B"/>
    <w:rsid w:val="00533244"/>
    <w:rsid w:val="00533620"/>
    <w:rsid w:val="00533737"/>
    <w:rsid w:val="00533C27"/>
    <w:rsid w:val="00533EB8"/>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715C"/>
    <w:rsid w:val="005971A4"/>
    <w:rsid w:val="0059750C"/>
    <w:rsid w:val="00597610"/>
    <w:rsid w:val="005976CD"/>
    <w:rsid w:val="0059793E"/>
    <w:rsid w:val="00597AD3"/>
    <w:rsid w:val="00597E0D"/>
    <w:rsid w:val="005A01FD"/>
    <w:rsid w:val="005A0515"/>
    <w:rsid w:val="005A054D"/>
    <w:rsid w:val="005A077B"/>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C38"/>
    <w:rsid w:val="005B3D4A"/>
    <w:rsid w:val="005B3E28"/>
    <w:rsid w:val="005B3FAC"/>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4E34"/>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53"/>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CF"/>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4D21"/>
    <w:rsid w:val="00615093"/>
    <w:rsid w:val="0061511F"/>
    <w:rsid w:val="0061531B"/>
    <w:rsid w:val="006159A1"/>
    <w:rsid w:val="00615A01"/>
    <w:rsid w:val="00615E23"/>
    <w:rsid w:val="00616112"/>
    <w:rsid w:val="00616FAF"/>
    <w:rsid w:val="006177F8"/>
    <w:rsid w:val="00617913"/>
    <w:rsid w:val="00617956"/>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A9"/>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3A8"/>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30C"/>
    <w:rsid w:val="006A1351"/>
    <w:rsid w:val="006A1510"/>
    <w:rsid w:val="006A1570"/>
    <w:rsid w:val="006A167C"/>
    <w:rsid w:val="006A183C"/>
    <w:rsid w:val="006A2266"/>
    <w:rsid w:val="006A23D4"/>
    <w:rsid w:val="006A254E"/>
    <w:rsid w:val="006A2794"/>
    <w:rsid w:val="006A28C8"/>
    <w:rsid w:val="006A29B6"/>
    <w:rsid w:val="006A2C30"/>
    <w:rsid w:val="006A2D0E"/>
    <w:rsid w:val="006A2DDE"/>
    <w:rsid w:val="006A2F3C"/>
    <w:rsid w:val="006A301C"/>
    <w:rsid w:val="006A365D"/>
    <w:rsid w:val="006A3AC1"/>
    <w:rsid w:val="006A3B4C"/>
    <w:rsid w:val="006A3E2B"/>
    <w:rsid w:val="006A41AA"/>
    <w:rsid w:val="006A4654"/>
    <w:rsid w:val="006A4963"/>
    <w:rsid w:val="006A4B01"/>
    <w:rsid w:val="006A50B0"/>
    <w:rsid w:val="006A5376"/>
    <w:rsid w:val="006A5403"/>
    <w:rsid w:val="006A59B2"/>
    <w:rsid w:val="006A5F57"/>
    <w:rsid w:val="006A5FC7"/>
    <w:rsid w:val="006A6CB5"/>
    <w:rsid w:val="006A6D2A"/>
    <w:rsid w:val="006A6D77"/>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3E1"/>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1A2"/>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29F1"/>
    <w:rsid w:val="0076314A"/>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0DC0"/>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F58"/>
    <w:rsid w:val="007B11A1"/>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6D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249"/>
    <w:rsid w:val="007E6CDB"/>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CA"/>
    <w:rsid w:val="00810CDB"/>
    <w:rsid w:val="00810D8D"/>
    <w:rsid w:val="008112A6"/>
    <w:rsid w:val="008112BB"/>
    <w:rsid w:val="00811835"/>
    <w:rsid w:val="00811BA0"/>
    <w:rsid w:val="0081200C"/>
    <w:rsid w:val="00812090"/>
    <w:rsid w:val="008123A6"/>
    <w:rsid w:val="00812589"/>
    <w:rsid w:val="00812767"/>
    <w:rsid w:val="00812B1B"/>
    <w:rsid w:val="00813253"/>
    <w:rsid w:val="0081333E"/>
    <w:rsid w:val="00813739"/>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DE3"/>
    <w:rsid w:val="00833E09"/>
    <w:rsid w:val="00834751"/>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4C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D10"/>
    <w:rsid w:val="008543F9"/>
    <w:rsid w:val="00854876"/>
    <w:rsid w:val="00854940"/>
    <w:rsid w:val="00854BF7"/>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77"/>
    <w:rsid w:val="00871D95"/>
    <w:rsid w:val="0087252D"/>
    <w:rsid w:val="00872D3F"/>
    <w:rsid w:val="008733E4"/>
    <w:rsid w:val="00873484"/>
    <w:rsid w:val="008737A8"/>
    <w:rsid w:val="00873B01"/>
    <w:rsid w:val="00873D8B"/>
    <w:rsid w:val="00873F15"/>
    <w:rsid w:val="0087401C"/>
    <w:rsid w:val="00874096"/>
    <w:rsid w:val="008740EF"/>
    <w:rsid w:val="00874715"/>
    <w:rsid w:val="0087478E"/>
    <w:rsid w:val="00874BD7"/>
    <w:rsid w:val="00874C81"/>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8F9"/>
    <w:rsid w:val="0088090C"/>
    <w:rsid w:val="00880A29"/>
    <w:rsid w:val="00880F30"/>
    <w:rsid w:val="0088189B"/>
    <w:rsid w:val="008823E2"/>
    <w:rsid w:val="00882523"/>
    <w:rsid w:val="0088276C"/>
    <w:rsid w:val="00882A77"/>
    <w:rsid w:val="00882C02"/>
    <w:rsid w:val="00882C18"/>
    <w:rsid w:val="008833E8"/>
    <w:rsid w:val="008838D5"/>
    <w:rsid w:val="00883949"/>
    <w:rsid w:val="00883DAB"/>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5FAC"/>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AF4"/>
    <w:rsid w:val="008B2C48"/>
    <w:rsid w:val="008B308C"/>
    <w:rsid w:val="008B313F"/>
    <w:rsid w:val="008B361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6B2"/>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AC7"/>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59"/>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1CF"/>
    <w:rsid w:val="008E5488"/>
    <w:rsid w:val="008E54B6"/>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01"/>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7E0"/>
    <w:rsid w:val="00905F19"/>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183"/>
    <w:rsid w:val="009204C5"/>
    <w:rsid w:val="009207AA"/>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654"/>
    <w:rsid w:val="0095568D"/>
    <w:rsid w:val="0095569C"/>
    <w:rsid w:val="00955C0A"/>
    <w:rsid w:val="00955C4F"/>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3F"/>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0A"/>
    <w:rsid w:val="00990BD5"/>
    <w:rsid w:val="00990DA8"/>
    <w:rsid w:val="00990E8D"/>
    <w:rsid w:val="00990F8D"/>
    <w:rsid w:val="0099105D"/>
    <w:rsid w:val="00991089"/>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BE5"/>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E62"/>
    <w:rsid w:val="009B40AD"/>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564"/>
    <w:rsid w:val="009C0ACC"/>
    <w:rsid w:val="009C1062"/>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789"/>
    <w:rsid w:val="009C5CCA"/>
    <w:rsid w:val="009C5D2C"/>
    <w:rsid w:val="009C5DE1"/>
    <w:rsid w:val="009C62DA"/>
    <w:rsid w:val="009C6542"/>
    <w:rsid w:val="009C6D03"/>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C00"/>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EC4"/>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0E8"/>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888"/>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BE"/>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B54"/>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B0F"/>
    <w:rsid w:val="00AC71DB"/>
    <w:rsid w:val="00AC7394"/>
    <w:rsid w:val="00AC74DA"/>
    <w:rsid w:val="00AC7A2B"/>
    <w:rsid w:val="00AC7B92"/>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4C5"/>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109C"/>
    <w:rsid w:val="00B11500"/>
    <w:rsid w:val="00B1171F"/>
    <w:rsid w:val="00B11858"/>
    <w:rsid w:val="00B11EE8"/>
    <w:rsid w:val="00B1236F"/>
    <w:rsid w:val="00B12525"/>
    <w:rsid w:val="00B126FC"/>
    <w:rsid w:val="00B12FCC"/>
    <w:rsid w:val="00B133F9"/>
    <w:rsid w:val="00B138C2"/>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53A"/>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E4C"/>
    <w:rsid w:val="00B47235"/>
    <w:rsid w:val="00B4797C"/>
    <w:rsid w:val="00B47BED"/>
    <w:rsid w:val="00B47C4A"/>
    <w:rsid w:val="00B502EB"/>
    <w:rsid w:val="00B505EB"/>
    <w:rsid w:val="00B507C4"/>
    <w:rsid w:val="00B50986"/>
    <w:rsid w:val="00B50B58"/>
    <w:rsid w:val="00B50EB7"/>
    <w:rsid w:val="00B51003"/>
    <w:rsid w:val="00B511CE"/>
    <w:rsid w:val="00B51542"/>
    <w:rsid w:val="00B5157A"/>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2EB"/>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E9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3C8"/>
    <w:rsid w:val="00BD25DD"/>
    <w:rsid w:val="00BD2695"/>
    <w:rsid w:val="00BD28F1"/>
    <w:rsid w:val="00BD2AD9"/>
    <w:rsid w:val="00BD2B45"/>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B9"/>
    <w:rsid w:val="00BE0DD8"/>
    <w:rsid w:val="00BE0DF2"/>
    <w:rsid w:val="00BE0E51"/>
    <w:rsid w:val="00BE12B5"/>
    <w:rsid w:val="00BE14ED"/>
    <w:rsid w:val="00BE1783"/>
    <w:rsid w:val="00BE18F5"/>
    <w:rsid w:val="00BE1D82"/>
    <w:rsid w:val="00BE1EE4"/>
    <w:rsid w:val="00BE1F8B"/>
    <w:rsid w:val="00BE2567"/>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3E24"/>
    <w:rsid w:val="00C241C9"/>
    <w:rsid w:val="00C24200"/>
    <w:rsid w:val="00C242A8"/>
    <w:rsid w:val="00C243F3"/>
    <w:rsid w:val="00C246E8"/>
    <w:rsid w:val="00C24803"/>
    <w:rsid w:val="00C24E78"/>
    <w:rsid w:val="00C253AC"/>
    <w:rsid w:val="00C2546B"/>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BB3"/>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A2B"/>
    <w:rsid w:val="00C60B3C"/>
    <w:rsid w:val="00C60C69"/>
    <w:rsid w:val="00C60D26"/>
    <w:rsid w:val="00C60E3E"/>
    <w:rsid w:val="00C61032"/>
    <w:rsid w:val="00C621DA"/>
    <w:rsid w:val="00C622FE"/>
    <w:rsid w:val="00C62560"/>
    <w:rsid w:val="00C626DF"/>
    <w:rsid w:val="00C62CD5"/>
    <w:rsid w:val="00C62F50"/>
    <w:rsid w:val="00C6306D"/>
    <w:rsid w:val="00C6323D"/>
    <w:rsid w:val="00C6338C"/>
    <w:rsid w:val="00C6369B"/>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F91"/>
    <w:rsid w:val="00C7324F"/>
    <w:rsid w:val="00C735D1"/>
    <w:rsid w:val="00C7364D"/>
    <w:rsid w:val="00C739A6"/>
    <w:rsid w:val="00C73A41"/>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7B6"/>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7B6"/>
    <w:rsid w:val="00C948EA"/>
    <w:rsid w:val="00C94F95"/>
    <w:rsid w:val="00C9560D"/>
    <w:rsid w:val="00C95854"/>
    <w:rsid w:val="00C958D6"/>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4E"/>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4BE"/>
    <w:rsid w:val="00CD2721"/>
    <w:rsid w:val="00CD3548"/>
    <w:rsid w:val="00CD368D"/>
    <w:rsid w:val="00CD3784"/>
    <w:rsid w:val="00CD3AE3"/>
    <w:rsid w:val="00CD3F17"/>
    <w:rsid w:val="00CD43D0"/>
    <w:rsid w:val="00CD441B"/>
    <w:rsid w:val="00CD442B"/>
    <w:rsid w:val="00CD461B"/>
    <w:rsid w:val="00CD4650"/>
    <w:rsid w:val="00CD4844"/>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80E"/>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EB4"/>
    <w:rsid w:val="00CF353B"/>
    <w:rsid w:val="00CF3577"/>
    <w:rsid w:val="00CF3789"/>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4A1"/>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51C"/>
    <w:rsid w:val="00D3098D"/>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A62"/>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34"/>
    <w:rsid w:val="00D96ABA"/>
    <w:rsid w:val="00D96ECB"/>
    <w:rsid w:val="00D96FB7"/>
    <w:rsid w:val="00D97635"/>
    <w:rsid w:val="00D97884"/>
    <w:rsid w:val="00D97BEB"/>
    <w:rsid w:val="00D97D26"/>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2F8"/>
    <w:rsid w:val="00DA33DE"/>
    <w:rsid w:val="00DA3C86"/>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09"/>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68A"/>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DB0"/>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859"/>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27A"/>
    <w:rsid w:val="00DF4455"/>
    <w:rsid w:val="00DF4572"/>
    <w:rsid w:val="00DF4640"/>
    <w:rsid w:val="00DF4658"/>
    <w:rsid w:val="00DF4999"/>
    <w:rsid w:val="00DF4E81"/>
    <w:rsid w:val="00DF4EFB"/>
    <w:rsid w:val="00DF54D1"/>
    <w:rsid w:val="00DF55CB"/>
    <w:rsid w:val="00DF5633"/>
    <w:rsid w:val="00DF5A0F"/>
    <w:rsid w:val="00DF5D37"/>
    <w:rsid w:val="00DF5D85"/>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1D6"/>
    <w:rsid w:val="00E01359"/>
    <w:rsid w:val="00E013B0"/>
    <w:rsid w:val="00E0167F"/>
    <w:rsid w:val="00E01765"/>
    <w:rsid w:val="00E01C05"/>
    <w:rsid w:val="00E01DAA"/>
    <w:rsid w:val="00E01EA8"/>
    <w:rsid w:val="00E01F06"/>
    <w:rsid w:val="00E021C5"/>
    <w:rsid w:val="00E023E5"/>
    <w:rsid w:val="00E02432"/>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2D2"/>
    <w:rsid w:val="00E312D9"/>
    <w:rsid w:val="00E3138F"/>
    <w:rsid w:val="00E31491"/>
    <w:rsid w:val="00E3159E"/>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ED8"/>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3A6"/>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2CB0"/>
    <w:rsid w:val="00E93043"/>
    <w:rsid w:val="00E930A1"/>
    <w:rsid w:val="00E9312E"/>
    <w:rsid w:val="00E931F8"/>
    <w:rsid w:val="00E9381A"/>
    <w:rsid w:val="00E9393F"/>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9E1"/>
    <w:rsid w:val="00EA3B5A"/>
    <w:rsid w:val="00EA3E5B"/>
    <w:rsid w:val="00EA410E"/>
    <w:rsid w:val="00EA41D0"/>
    <w:rsid w:val="00EA448C"/>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766"/>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DD3"/>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36F"/>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E3F"/>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1C8"/>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59"/>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953"/>
    <w:rsid w:val="00FE5A57"/>
    <w:rsid w:val="00FE5B18"/>
    <w:rsid w:val="00FE5F34"/>
    <w:rsid w:val="00FE6031"/>
    <w:rsid w:val="00FE6548"/>
    <w:rsid w:val="00FE67CF"/>
    <w:rsid w:val="00FE696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ind w:left="576"/>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9CE2A-1B0F-4EC7-8AD5-EDC6940B8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4</Pages>
  <Words>1114</Words>
  <Characters>6352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249</cp:revision>
  <cp:lastPrinted>2015-03-27T14:25:00Z</cp:lastPrinted>
  <dcterms:created xsi:type="dcterms:W3CDTF">2020-08-07T05:21:00Z</dcterms:created>
  <dcterms:modified xsi:type="dcterms:W3CDTF">2021-04-02T07:31:00Z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